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D79" w:rsidRDefault="00964D79" w:rsidP="00BC4059">
      <w:pPr>
        <w:pStyle w:val="Heading1"/>
        <w:spacing w:before="0" w:line="240" w:lineRule="auto"/>
        <w:jc w:val="left"/>
      </w:pPr>
    </w:p>
    <w:p w:rsidR="00046D66" w:rsidRPr="00186DCB" w:rsidRDefault="00304B06" w:rsidP="00046D66">
      <w:pPr>
        <w:pStyle w:val="Heading1"/>
        <w:spacing w:before="0" w:after="120" w:line="240" w:lineRule="auto"/>
        <w:rPr>
          <w:rFonts w:cs="Arial"/>
          <w:szCs w:val="24"/>
        </w:rPr>
      </w:pPr>
      <w:r>
        <w:rPr>
          <w:rFonts w:cs="Arial"/>
          <w:szCs w:val="24"/>
        </w:rPr>
        <w:t>New NIH-wide Blanket Purchase Agreement</w:t>
      </w:r>
      <w:r w:rsidR="009A51E3">
        <w:rPr>
          <w:rFonts w:cs="Arial"/>
          <w:szCs w:val="24"/>
        </w:rPr>
        <w:t xml:space="preserve"> Available</w:t>
      </w:r>
    </w:p>
    <w:p w:rsidR="00087D99" w:rsidRPr="00087D99" w:rsidRDefault="00087D99" w:rsidP="00087D99">
      <w:pPr>
        <w:rPr>
          <w:rFonts w:eastAsia="Calibri" w:cs="Arial"/>
          <w:iCs/>
          <w:szCs w:val="24"/>
        </w:rPr>
      </w:pPr>
      <w:r w:rsidRPr="00087D99">
        <w:rPr>
          <w:rFonts w:eastAsia="Calibri" w:cs="Arial"/>
          <w:iCs/>
          <w:szCs w:val="24"/>
        </w:rPr>
        <w:t xml:space="preserve">A new NIH-wide Blanket Purchase Agreement (BPA) was awarded January 10, 2019 for </w:t>
      </w:r>
      <w:r w:rsidRPr="00304B06">
        <w:rPr>
          <w:rStyle w:val="Strong"/>
        </w:rPr>
        <w:t>Microsoft Enterprise Agreement Software and Professional Services</w:t>
      </w:r>
      <w:r w:rsidRPr="00087D99">
        <w:rPr>
          <w:rFonts w:eastAsia="Calibri" w:cs="Arial"/>
          <w:iCs/>
          <w:szCs w:val="24"/>
        </w:rPr>
        <w:t xml:space="preserve">. </w:t>
      </w:r>
    </w:p>
    <w:p w:rsidR="00087D99" w:rsidRPr="00087D99" w:rsidRDefault="00087D99" w:rsidP="00087D99">
      <w:pPr>
        <w:spacing w:line="240" w:lineRule="auto"/>
        <w:rPr>
          <w:rFonts w:eastAsia="Calibri" w:cs="Arial"/>
          <w:iCs/>
          <w:szCs w:val="24"/>
        </w:rPr>
      </w:pPr>
    </w:p>
    <w:p w:rsidR="00087D99" w:rsidRPr="00087D99" w:rsidRDefault="00087D99" w:rsidP="00087D99">
      <w:pPr>
        <w:spacing w:line="240" w:lineRule="auto"/>
        <w:rPr>
          <w:rFonts w:eastAsia="Calibri" w:cs="Arial"/>
          <w:iCs/>
          <w:szCs w:val="24"/>
        </w:rPr>
      </w:pPr>
      <w:r w:rsidRPr="00087D99">
        <w:rPr>
          <w:rFonts w:eastAsia="Calibri" w:cs="Arial"/>
          <w:iCs/>
          <w:szCs w:val="24"/>
        </w:rPr>
        <w:t xml:space="preserve">In addition to providing core licensing needs for Microsoft software across NIH, which are ordered by OLAO on behalf of </w:t>
      </w:r>
      <w:r w:rsidR="00A151A6">
        <w:rPr>
          <w:rFonts w:eastAsia="Calibri" w:cs="Arial"/>
          <w:iCs/>
          <w:szCs w:val="24"/>
        </w:rPr>
        <w:t xml:space="preserve">the </w:t>
      </w:r>
      <w:r w:rsidR="00A151A6" w:rsidRPr="00054CFA">
        <w:rPr>
          <w:rFonts w:eastAsia="Calibri" w:cs="Arial"/>
          <w:iCs/>
          <w:szCs w:val="24"/>
        </w:rPr>
        <w:t>Center for Information Technolog</w:t>
      </w:r>
      <w:r w:rsidR="00A151A6">
        <w:rPr>
          <w:rFonts w:eastAsia="Calibri" w:cs="Arial"/>
          <w:iCs/>
          <w:szCs w:val="24"/>
        </w:rPr>
        <w:t>y</w:t>
      </w:r>
      <w:r w:rsidR="00A151A6" w:rsidRPr="00087D99">
        <w:rPr>
          <w:rFonts w:eastAsia="Calibri" w:cs="Arial"/>
          <w:iCs/>
          <w:szCs w:val="24"/>
        </w:rPr>
        <w:t xml:space="preserve"> </w:t>
      </w:r>
      <w:r w:rsidR="00A151A6">
        <w:rPr>
          <w:rFonts w:eastAsia="Calibri" w:cs="Arial"/>
          <w:iCs/>
          <w:szCs w:val="24"/>
        </w:rPr>
        <w:t>(</w:t>
      </w:r>
      <w:r w:rsidRPr="00087D99">
        <w:rPr>
          <w:rFonts w:eastAsia="Calibri" w:cs="Arial"/>
          <w:iCs/>
          <w:szCs w:val="24"/>
        </w:rPr>
        <w:t>CIT</w:t>
      </w:r>
      <w:r w:rsidR="00A151A6">
        <w:rPr>
          <w:rFonts w:eastAsia="Calibri" w:cs="Arial"/>
          <w:iCs/>
          <w:szCs w:val="24"/>
        </w:rPr>
        <w:t>)</w:t>
      </w:r>
      <w:r w:rsidRPr="00087D99">
        <w:rPr>
          <w:rFonts w:eastAsia="Calibri" w:cs="Arial"/>
          <w:iCs/>
          <w:szCs w:val="24"/>
        </w:rPr>
        <w:t>, the BPA is available for use by all Institutes and Centers (IC) for IC-specific needs.</w:t>
      </w:r>
    </w:p>
    <w:p w:rsidR="00087D99" w:rsidRPr="00087D99" w:rsidRDefault="00087D99" w:rsidP="00087D99">
      <w:pPr>
        <w:spacing w:line="240" w:lineRule="auto"/>
        <w:rPr>
          <w:rFonts w:eastAsia="Calibri" w:cs="Arial"/>
          <w:iCs/>
          <w:szCs w:val="24"/>
        </w:rPr>
      </w:pPr>
    </w:p>
    <w:p w:rsidR="00087D99" w:rsidRPr="00087D99" w:rsidRDefault="00087D99" w:rsidP="00087D99">
      <w:pPr>
        <w:spacing w:after="120" w:line="240" w:lineRule="auto"/>
        <w:rPr>
          <w:rFonts w:eastAsia="Calibri" w:cs="Arial"/>
          <w:iCs/>
          <w:szCs w:val="24"/>
        </w:rPr>
      </w:pPr>
      <w:r w:rsidRPr="00087D99">
        <w:rPr>
          <w:rFonts w:eastAsia="Calibri" w:cs="Arial"/>
          <w:iCs/>
          <w:szCs w:val="24"/>
        </w:rPr>
        <w:t>This single award BPA was awarded to a Contractor Teaming Arrangement (CTA) with the following members:</w:t>
      </w:r>
    </w:p>
    <w:p w:rsidR="00087D99" w:rsidRPr="00087D99" w:rsidRDefault="00087D99" w:rsidP="00087D99">
      <w:pPr>
        <w:numPr>
          <w:ilvl w:val="0"/>
          <w:numId w:val="34"/>
        </w:numPr>
        <w:autoSpaceDE w:val="0"/>
        <w:autoSpaceDN w:val="0"/>
        <w:spacing w:line="276" w:lineRule="auto"/>
        <w:rPr>
          <w:rFonts w:eastAsia="Times New Roman" w:cs="Arial"/>
          <w:b/>
          <w:bCs/>
          <w:iCs/>
          <w:szCs w:val="24"/>
        </w:rPr>
      </w:pPr>
      <w:r w:rsidRPr="0085194A">
        <w:rPr>
          <w:rStyle w:val="Strong"/>
        </w:rPr>
        <w:t>Dell Marketing, L.P. (CTA Lead)</w:t>
      </w:r>
      <w:r w:rsidRPr="00087D99">
        <w:rPr>
          <w:rFonts w:eastAsia="Times New Roman" w:cs="Arial"/>
          <w:iCs/>
          <w:szCs w:val="24"/>
        </w:rPr>
        <w:t xml:space="preserve"> GSA Schedule #GS-35F-059DA</w:t>
      </w:r>
    </w:p>
    <w:p w:rsidR="00087D99" w:rsidRPr="00087D99" w:rsidRDefault="00087D99" w:rsidP="00087D99">
      <w:pPr>
        <w:numPr>
          <w:ilvl w:val="0"/>
          <w:numId w:val="34"/>
        </w:numPr>
        <w:autoSpaceDE w:val="0"/>
        <w:autoSpaceDN w:val="0"/>
        <w:spacing w:line="276" w:lineRule="auto"/>
        <w:rPr>
          <w:rFonts w:eastAsia="Times New Roman" w:cs="Arial"/>
          <w:b/>
          <w:bCs/>
          <w:iCs/>
          <w:szCs w:val="24"/>
        </w:rPr>
      </w:pPr>
      <w:r w:rsidRPr="00087D99">
        <w:rPr>
          <w:rFonts w:eastAsia="Times New Roman" w:cs="Arial"/>
          <w:iCs/>
          <w:szCs w:val="24"/>
        </w:rPr>
        <w:t>Dell Federal LLP (CTA Team Member) GSA Schedule #GS-35F-0884P</w:t>
      </w:r>
    </w:p>
    <w:p w:rsidR="00087D99" w:rsidRPr="00087D99" w:rsidRDefault="00087D99" w:rsidP="00087D99">
      <w:pPr>
        <w:numPr>
          <w:ilvl w:val="0"/>
          <w:numId w:val="34"/>
        </w:numPr>
        <w:autoSpaceDE w:val="0"/>
        <w:autoSpaceDN w:val="0"/>
        <w:spacing w:line="276" w:lineRule="auto"/>
        <w:rPr>
          <w:rFonts w:eastAsia="Times New Roman" w:cs="Arial"/>
          <w:b/>
          <w:bCs/>
          <w:iCs/>
          <w:szCs w:val="24"/>
        </w:rPr>
      </w:pPr>
      <w:r w:rsidRPr="00087D99">
        <w:rPr>
          <w:rFonts w:eastAsia="Times New Roman" w:cs="Arial"/>
          <w:iCs/>
          <w:szCs w:val="24"/>
        </w:rPr>
        <w:t>Deloitte Consulting LLP (CTA Team Member) GSA Schedule #GS-35F-0617Y</w:t>
      </w:r>
    </w:p>
    <w:p w:rsidR="00087D99" w:rsidRPr="00087D99" w:rsidRDefault="00087D99" w:rsidP="00087D99">
      <w:pPr>
        <w:numPr>
          <w:ilvl w:val="0"/>
          <w:numId w:val="34"/>
        </w:numPr>
        <w:autoSpaceDE w:val="0"/>
        <w:autoSpaceDN w:val="0"/>
        <w:spacing w:after="120" w:line="276" w:lineRule="auto"/>
        <w:rPr>
          <w:rFonts w:eastAsia="Times New Roman" w:cs="Arial"/>
          <w:b/>
          <w:bCs/>
          <w:iCs/>
          <w:szCs w:val="24"/>
        </w:rPr>
      </w:pPr>
      <w:r w:rsidRPr="00087D99">
        <w:rPr>
          <w:rFonts w:eastAsia="Times New Roman" w:cs="Arial"/>
          <w:iCs/>
          <w:szCs w:val="24"/>
        </w:rPr>
        <w:t>Carahsoft Technology Corp. (CTA Team Member) GSA Schedule #GS-35F-0119Y</w:t>
      </w:r>
    </w:p>
    <w:p w:rsidR="00087D99" w:rsidRPr="00087D99" w:rsidRDefault="00087D99" w:rsidP="00504800">
      <w:pPr>
        <w:spacing w:line="240" w:lineRule="auto"/>
        <w:ind w:left="1710" w:hanging="1710"/>
        <w:rPr>
          <w:rFonts w:eastAsia="Calibri" w:cs="Arial"/>
          <w:iCs/>
          <w:szCs w:val="24"/>
        </w:rPr>
      </w:pPr>
      <w:r w:rsidRPr="0085194A">
        <w:rPr>
          <w:rStyle w:val="Strong"/>
        </w:rPr>
        <w:t>BPA Number:</w:t>
      </w:r>
      <w:r w:rsidR="001F4B2B">
        <w:rPr>
          <w:rFonts w:eastAsia="Calibri" w:cs="Arial"/>
          <w:iCs/>
          <w:szCs w:val="24"/>
        </w:rPr>
        <w:tab/>
      </w:r>
      <w:r w:rsidRPr="00087D99">
        <w:rPr>
          <w:rFonts w:eastAsia="Calibri" w:cs="Arial"/>
          <w:iCs/>
          <w:szCs w:val="24"/>
        </w:rPr>
        <w:t>75N98019A00012</w:t>
      </w:r>
    </w:p>
    <w:p w:rsidR="00087D99" w:rsidRPr="00087D99" w:rsidRDefault="00087D99" w:rsidP="00087D99">
      <w:pPr>
        <w:spacing w:line="240" w:lineRule="auto"/>
        <w:rPr>
          <w:rFonts w:eastAsia="Calibri" w:cs="Arial"/>
          <w:iCs/>
          <w:szCs w:val="24"/>
        </w:rPr>
      </w:pPr>
    </w:p>
    <w:p w:rsidR="00087D99" w:rsidRPr="00087D99" w:rsidRDefault="00087D99" w:rsidP="00504800">
      <w:pPr>
        <w:spacing w:line="240" w:lineRule="auto"/>
        <w:ind w:left="1710" w:hanging="1710"/>
        <w:rPr>
          <w:rFonts w:eastAsia="Calibri" w:cs="Arial"/>
          <w:iCs/>
          <w:szCs w:val="24"/>
        </w:rPr>
      </w:pPr>
      <w:r w:rsidRPr="0085194A">
        <w:rPr>
          <w:rStyle w:val="Strong"/>
        </w:rPr>
        <w:t>Award Date:</w:t>
      </w:r>
      <w:r w:rsidR="00504800">
        <w:rPr>
          <w:rFonts w:eastAsia="Calibri" w:cs="Arial"/>
          <w:iCs/>
          <w:szCs w:val="24"/>
        </w:rPr>
        <w:tab/>
      </w:r>
      <w:r w:rsidRPr="00087D99">
        <w:rPr>
          <w:rFonts w:eastAsia="Calibri" w:cs="Arial"/>
          <w:iCs/>
          <w:szCs w:val="24"/>
        </w:rPr>
        <w:t xml:space="preserve">January 10, 2019               </w:t>
      </w:r>
    </w:p>
    <w:p w:rsidR="00087D99" w:rsidRPr="00087D99" w:rsidRDefault="00087D99" w:rsidP="00087D99">
      <w:pPr>
        <w:spacing w:line="240" w:lineRule="auto"/>
        <w:rPr>
          <w:rFonts w:eastAsia="Calibri" w:cs="Arial"/>
          <w:iCs/>
          <w:szCs w:val="24"/>
        </w:rPr>
      </w:pPr>
    </w:p>
    <w:p w:rsidR="00087D99" w:rsidRPr="00087D99" w:rsidRDefault="00087D99" w:rsidP="00087D99">
      <w:pPr>
        <w:spacing w:line="240" w:lineRule="auto"/>
        <w:rPr>
          <w:rFonts w:eastAsia="Calibri" w:cs="Arial"/>
          <w:iCs/>
          <w:szCs w:val="24"/>
        </w:rPr>
      </w:pPr>
      <w:r w:rsidRPr="0085194A">
        <w:rPr>
          <w:rStyle w:val="Strong"/>
        </w:rPr>
        <w:t>BPA Term:</w:t>
      </w:r>
      <w:r w:rsidRPr="00087D99">
        <w:rPr>
          <w:rFonts w:eastAsia="Calibri" w:cs="Arial"/>
          <w:iCs/>
          <w:szCs w:val="24"/>
        </w:rPr>
        <w:t>  Five years, if all options exercised (ultimate completion date January 9, 2023)</w:t>
      </w:r>
    </w:p>
    <w:p w:rsidR="00087D99" w:rsidRPr="00087D99" w:rsidRDefault="00087D99" w:rsidP="00087D99">
      <w:pPr>
        <w:spacing w:line="240" w:lineRule="auto"/>
        <w:rPr>
          <w:rFonts w:eastAsia="Calibri" w:cs="Arial"/>
          <w:iCs/>
          <w:szCs w:val="24"/>
        </w:rPr>
      </w:pPr>
    </w:p>
    <w:p w:rsidR="00087D99" w:rsidRPr="00087D99" w:rsidRDefault="00087D99" w:rsidP="00087D99">
      <w:pPr>
        <w:spacing w:line="276" w:lineRule="auto"/>
        <w:rPr>
          <w:rFonts w:eastAsia="Calibri" w:cs="Arial"/>
          <w:iCs/>
          <w:szCs w:val="24"/>
        </w:rPr>
      </w:pPr>
      <w:r w:rsidRPr="0085194A">
        <w:rPr>
          <w:rStyle w:val="Strong"/>
        </w:rPr>
        <w:t>Scope of BPA</w:t>
      </w:r>
      <w:r w:rsidRPr="00087D99">
        <w:rPr>
          <w:rFonts w:eastAsia="Calibri" w:cs="Arial"/>
          <w:iCs/>
          <w:szCs w:val="24"/>
        </w:rPr>
        <w:t xml:space="preserve"> (see Ordering Guide for more information about scope):</w:t>
      </w:r>
    </w:p>
    <w:p w:rsidR="00087D99" w:rsidRPr="00087D99" w:rsidRDefault="00087D99" w:rsidP="00087D99">
      <w:pPr>
        <w:spacing w:line="276" w:lineRule="auto"/>
        <w:ind w:left="360"/>
        <w:rPr>
          <w:rFonts w:eastAsia="Calibri" w:cs="Arial"/>
          <w:iCs/>
          <w:szCs w:val="24"/>
        </w:rPr>
      </w:pPr>
      <w:r w:rsidRPr="00087D99">
        <w:rPr>
          <w:rFonts w:eastAsia="Calibri" w:cs="Arial"/>
          <w:iCs/>
          <w:szCs w:val="24"/>
        </w:rPr>
        <w:t>Functional Area 1 – Microsoft Software Enterprise Agreement</w:t>
      </w:r>
    </w:p>
    <w:p w:rsidR="00087D99" w:rsidRPr="00087D99" w:rsidRDefault="00087D99" w:rsidP="00087D99">
      <w:pPr>
        <w:spacing w:line="276" w:lineRule="auto"/>
        <w:ind w:left="360"/>
        <w:rPr>
          <w:rFonts w:eastAsia="Calibri" w:cs="Arial"/>
          <w:iCs/>
          <w:szCs w:val="24"/>
        </w:rPr>
      </w:pPr>
      <w:r w:rsidRPr="00087D99">
        <w:rPr>
          <w:rFonts w:eastAsia="Calibri" w:cs="Arial"/>
          <w:iCs/>
          <w:szCs w:val="24"/>
        </w:rPr>
        <w:t>Functional Area 2 – Microsoft Cloud Computing Services</w:t>
      </w:r>
    </w:p>
    <w:p w:rsidR="00087D99" w:rsidRPr="00087D99" w:rsidRDefault="00087D99" w:rsidP="00087D99">
      <w:pPr>
        <w:spacing w:line="276" w:lineRule="auto"/>
        <w:ind w:left="360"/>
        <w:rPr>
          <w:rFonts w:eastAsia="Calibri" w:cs="Arial"/>
          <w:iCs/>
          <w:szCs w:val="24"/>
        </w:rPr>
      </w:pPr>
      <w:r w:rsidRPr="00087D99">
        <w:rPr>
          <w:rFonts w:eastAsia="Calibri" w:cs="Arial"/>
          <w:iCs/>
          <w:szCs w:val="24"/>
        </w:rPr>
        <w:t>Functional Area 3 – BPA Program Management and Oversight</w:t>
      </w:r>
    </w:p>
    <w:p w:rsidR="00087D99" w:rsidRPr="00087D99" w:rsidRDefault="00087D99" w:rsidP="00087D99">
      <w:pPr>
        <w:spacing w:line="276" w:lineRule="auto"/>
        <w:ind w:left="360"/>
        <w:rPr>
          <w:rFonts w:eastAsia="Calibri" w:cs="Arial"/>
          <w:iCs/>
          <w:szCs w:val="24"/>
        </w:rPr>
      </w:pPr>
      <w:r w:rsidRPr="00087D99">
        <w:rPr>
          <w:rFonts w:eastAsia="Calibri" w:cs="Arial"/>
          <w:iCs/>
          <w:szCs w:val="24"/>
        </w:rPr>
        <w:t>Functional Area 4 – Packaged Services</w:t>
      </w:r>
    </w:p>
    <w:p w:rsidR="00087D99" w:rsidRPr="00087D99" w:rsidRDefault="00087D99" w:rsidP="00087D99">
      <w:pPr>
        <w:spacing w:line="276" w:lineRule="auto"/>
        <w:ind w:left="360"/>
        <w:rPr>
          <w:rFonts w:eastAsia="Calibri" w:cs="Arial"/>
          <w:iCs/>
          <w:szCs w:val="24"/>
        </w:rPr>
      </w:pPr>
      <w:r w:rsidRPr="00087D99">
        <w:rPr>
          <w:rFonts w:eastAsia="Calibri" w:cs="Arial"/>
          <w:iCs/>
          <w:szCs w:val="24"/>
        </w:rPr>
        <w:t>Functional Area 5 – Professional Services</w:t>
      </w:r>
    </w:p>
    <w:p w:rsidR="00087D99" w:rsidRPr="00087D99" w:rsidRDefault="00087D99" w:rsidP="00087D99">
      <w:pPr>
        <w:spacing w:line="240" w:lineRule="auto"/>
        <w:ind w:left="360"/>
        <w:rPr>
          <w:rFonts w:eastAsia="Calibri" w:cs="Arial"/>
          <w:iCs/>
          <w:szCs w:val="24"/>
        </w:rPr>
      </w:pPr>
      <w:r w:rsidRPr="00087D99">
        <w:rPr>
          <w:rFonts w:eastAsia="Calibri" w:cs="Arial"/>
          <w:iCs/>
          <w:szCs w:val="24"/>
        </w:rPr>
        <w:t>Functional Area 6 – Training</w:t>
      </w:r>
    </w:p>
    <w:p w:rsidR="00087D99" w:rsidRPr="00087D99" w:rsidRDefault="00087D99" w:rsidP="00087D99">
      <w:pPr>
        <w:spacing w:line="240" w:lineRule="auto"/>
        <w:rPr>
          <w:rFonts w:eastAsia="Calibri" w:cs="Arial"/>
          <w:iCs/>
          <w:szCs w:val="24"/>
        </w:rPr>
      </w:pPr>
    </w:p>
    <w:p w:rsidR="00087D99" w:rsidRPr="00087D99" w:rsidRDefault="00087D99" w:rsidP="00087D99">
      <w:pPr>
        <w:spacing w:line="240" w:lineRule="auto"/>
        <w:rPr>
          <w:rFonts w:eastAsia="Calibri" w:cs="Arial"/>
          <w:iCs/>
          <w:szCs w:val="24"/>
        </w:rPr>
      </w:pPr>
      <w:r w:rsidRPr="00087D99">
        <w:rPr>
          <w:rFonts w:eastAsia="Calibri" w:cs="Arial"/>
          <w:iCs/>
          <w:szCs w:val="24"/>
        </w:rPr>
        <w:t xml:space="preserve">An </w:t>
      </w:r>
      <w:r w:rsidRPr="0085194A">
        <w:rPr>
          <w:rStyle w:val="Strong"/>
        </w:rPr>
        <w:t>Ordering Guide</w:t>
      </w:r>
      <w:r w:rsidRPr="00087D99">
        <w:rPr>
          <w:rFonts w:eastAsia="Calibri" w:cs="Arial"/>
          <w:iCs/>
          <w:szCs w:val="24"/>
        </w:rPr>
        <w:t xml:space="preserve"> is available to provide the NIH community information about scope, ordering eligibility, and process for issuing delivery and task orders. The Ordering Guide is available on the </w:t>
      </w:r>
      <w:hyperlink r:id="rId8" w:tooltip="OLAO NIH Wide Contracting Vehicles website" w:history="1">
        <w:r w:rsidRPr="00087D99">
          <w:rPr>
            <w:rStyle w:val="Hyperlink"/>
            <w:rFonts w:eastAsia="Calibri" w:cs="Arial"/>
            <w:iCs/>
            <w:szCs w:val="24"/>
          </w:rPr>
          <w:t>OLAO NIH Wide Contracting Vehicles website</w:t>
        </w:r>
      </w:hyperlink>
      <w:r w:rsidR="009A51E3">
        <w:rPr>
          <w:rFonts w:eastAsia="Calibri" w:cs="Arial"/>
          <w:iCs/>
          <w:szCs w:val="24"/>
        </w:rPr>
        <w:t>.</w:t>
      </w:r>
      <w:r w:rsidRPr="00087D99">
        <w:rPr>
          <w:rFonts w:eastAsia="Calibri" w:cs="Arial"/>
          <w:iCs/>
          <w:szCs w:val="24"/>
        </w:rPr>
        <w:t xml:space="preserve"> </w:t>
      </w:r>
    </w:p>
    <w:p w:rsidR="00087D99" w:rsidRPr="00087D99" w:rsidRDefault="00087D99" w:rsidP="00087D99">
      <w:pPr>
        <w:spacing w:line="240" w:lineRule="auto"/>
        <w:rPr>
          <w:rFonts w:eastAsia="Calibri" w:cs="Arial"/>
          <w:iCs/>
          <w:szCs w:val="24"/>
        </w:rPr>
      </w:pPr>
    </w:p>
    <w:p w:rsidR="00046D66" w:rsidRDefault="00087D99" w:rsidP="00046D66">
      <w:pPr>
        <w:spacing w:line="240" w:lineRule="auto"/>
        <w:rPr>
          <w:rFonts w:ascii="Calibri" w:eastAsia="Calibri" w:hAnsi="Calibri" w:cs="Calibri"/>
          <w:i/>
          <w:iCs/>
          <w:sz w:val="22"/>
        </w:rPr>
      </w:pPr>
      <w:r w:rsidRPr="00087D99">
        <w:rPr>
          <w:rFonts w:eastAsia="Calibri" w:cs="Arial"/>
          <w:iCs/>
          <w:szCs w:val="24"/>
        </w:rPr>
        <w:t xml:space="preserve">If you have questions, please contact the BPA Contracting Officer, </w:t>
      </w:r>
      <w:hyperlink r:id="rId9" w:tooltip="Robert Burdette email" w:history="1">
        <w:r w:rsidRPr="00087D99">
          <w:rPr>
            <w:rStyle w:val="Hyperlink"/>
            <w:rFonts w:eastAsia="Calibri" w:cs="Arial"/>
            <w:iCs/>
            <w:szCs w:val="24"/>
          </w:rPr>
          <w:t>Robert Burdette</w:t>
        </w:r>
      </w:hyperlink>
      <w:r w:rsidRPr="00087D99">
        <w:rPr>
          <w:rFonts w:eastAsia="Calibri" w:cs="Arial"/>
          <w:iCs/>
          <w:szCs w:val="24"/>
        </w:rPr>
        <w:t xml:space="preserve"> or the</w:t>
      </w:r>
      <w:r w:rsidR="00054CFA">
        <w:rPr>
          <w:rFonts w:eastAsia="Calibri" w:cs="Arial"/>
          <w:iCs/>
          <w:szCs w:val="24"/>
        </w:rPr>
        <w:t xml:space="preserve"> </w:t>
      </w:r>
      <w:r w:rsidR="00054CFA" w:rsidRPr="00054CFA">
        <w:rPr>
          <w:rFonts w:eastAsia="Calibri" w:cs="Arial"/>
          <w:iCs/>
          <w:szCs w:val="24"/>
        </w:rPr>
        <w:t>CIT</w:t>
      </w:r>
      <w:r w:rsidRPr="00087D99">
        <w:rPr>
          <w:rFonts w:eastAsia="Calibri" w:cs="Arial"/>
          <w:iCs/>
          <w:szCs w:val="24"/>
        </w:rPr>
        <w:t xml:space="preserve"> </w:t>
      </w:r>
      <w:hyperlink r:id="rId10" w:tooltip="Information Systems Distribution &amp; Procurement (ISDP) program" w:history="1">
        <w:r w:rsidR="00054CFA">
          <w:rPr>
            <w:rStyle w:val="Hyperlink"/>
            <w:rFonts w:eastAsia="Calibri" w:cs="Arial"/>
            <w:iCs/>
            <w:szCs w:val="24"/>
          </w:rPr>
          <w:t>Information Systems Distribution &amp; Procurement (ISDP) program</w:t>
        </w:r>
      </w:hyperlink>
      <w:r w:rsidRPr="00087D99">
        <w:rPr>
          <w:rFonts w:eastAsia="Calibri" w:cs="Arial"/>
          <w:iCs/>
          <w:szCs w:val="24"/>
        </w:rPr>
        <w:t xml:space="preserve">. </w:t>
      </w:r>
    </w:p>
    <w:p w:rsidR="00087D99" w:rsidRPr="00087D99" w:rsidRDefault="00087D99" w:rsidP="00046D66">
      <w:pPr>
        <w:spacing w:line="240" w:lineRule="auto"/>
        <w:rPr>
          <w:rFonts w:ascii="Calibri" w:eastAsia="Calibri" w:hAnsi="Calibri" w:cs="Calibri"/>
          <w:i/>
          <w:iCs/>
          <w:sz w:val="22"/>
        </w:rPr>
      </w:pPr>
    </w:p>
    <w:p w:rsidR="00FA5C92" w:rsidRPr="00DD176E" w:rsidRDefault="00DD176E" w:rsidP="00DD176E">
      <w:pPr>
        <w:pStyle w:val="Heading1"/>
        <w:spacing w:before="0" w:after="120" w:line="240" w:lineRule="auto"/>
        <w:rPr>
          <w:rFonts w:eastAsia="Times New Roman"/>
        </w:rPr>
      </w:pPr>
      <w:r w:rsidRPr="00DD176E">
        <w:rPr>
          <w:rFonts w:eastAsia="Times New Roman"/>
        </w:rPr>
        <w:t>Delivering Value with Intelligent Vending</w:t>
      </w:r>
      <w:r w:rsidR="00FA5C92" w:rsidRPr="00102155">
        <w:rPr>
          <w:rFonts w:eastAsia="Times New Roman"/>
          <w:lang w:val="en"/>
        </w:rPr>
        <w:t xml:space="preserve"> </w:t>
      </w:r>
    </w:p>
    <w:p w:rsidR="00BC4059" w:rsidRDefault="00DD176E" w:rsidP="00DD176E">
      <w:pPr>
        <w:shd w:val="clear" w:color="auto" w:fill="FFFFFF"/>
        <w:spacing w:line="240" w:lineRule="auto"/>
        <w:rPr>
          <w:rFonts w:eastAsia="Times New Roman" w:cs="Arial"/>
          <w:color w:val="000000"/>
          <w:spacing w:val="4"/>
          <w:szCs w:val="24"/>
        </w:rPr>
      </w:pPr>
      <w:r w:rsidRPr="00DD176E">
        <w:rPr>
          <w:rFonts w:eastAsia="Times New Roman" w:cs="Arial"/>
          <w:color w:val="000000"/>
          <w:spacing w:val="4"/>
          <w:szCs w:val="24"/>
        </w:rPr>
        <w:t xml:space="preserve">In October 2018, the NIH Supply Center launched a pilot </w:t>
      </w:r>
      <w:r w:rsidRPr="00DD176E">
        <w:rPr>
          <w:rFonts w:eastAsia="Times New Roman" w:cs="Arial"/>
          <w:i/>
          <w:color w:val="000000"/>
          <w:spacing w:val="4"/>
          <w:szCs w:val="24"/>
        </w:rPr>
        <w:t>Intelligent Vending Machine</w:t>
      </w:r>
      <w:r w:rsidRPr="00DD176E">
        <w:rPr>
          <w:rFonts w:eastAsia="Times New Roman" w:cs="Arial"/>
          <w:color w:val="000000"/>
          <w:spacing w:val="4"/>
          <w:szCs w:val="24"/>
        </w:rPr>
        <w:t xml:space="preserve"> (IVM) initiative in Building 37 on the NIH campus in Bethesda, MD.  The concept of the IVM brings a reliable method to have necessary supplies available and convenient to the customer, near </w:t>
      </w:r>
      <w:proofErr w:type="gramStart"/>
      <w:r w:rsidRPr="00DD176E">
        <w:rPr>
          <w:rFonts w:eastAsia="Times New Roman" w:cs="Arial"/>
          <w:color w:val="000000"/>
          <w:spacing w:val="4"/>
          <w:szCs w:val="24"/>
        </w:rPr>
        <w:t>their</w:t>
      </w:r>
      <w:proofErr w:type="gramEnd"/>
      <w:r w:rsidRPr="00DD176E">
        <w:rPr>
          <w:rFonts w:eastAsia="Times New Roman" w:cs="Arial"/>
          <w:color w:val="000000"/>
          <w:spacing w:val="4"/>
          <w:szCs w:val="24"/>
        </w:rPr>
        <w:t xml:space="preserve"> </w:t>
      </w:r>
    </w:p>
    <w:p w:rsidR="00BC4059" w:rsidRDefault="00BC4059" w:rsidP="00BC4059">
      <w:r>
        <w:br w:type="page"/>
      </w:r>
    </w:p>
    <w:p w:rsidR="00DD176E" w:rsidRDefault="00DD176E" w:rsidP="00DD176E">
      <w:pPr>
        <w:shd w:val="clear" w:color="auto" w:fill="FFFFFF"/>
        <w:spacing w:line="240" w:lineRule="auto"/>
        <w:rPr>
          <w:rFonts w:eastAsia="Times New Roman" w:cs="Arial"/>
          <w:color w:val="000000"/>
          <w:spacing w:val="4"/>
          <w:szCs w:val="24"/>
        </w:rPr>
      </w:pPr>
      <w:r w:rsidRPr="00DD176E">
        <w:rPr>
          <w:rFonts w:eastAsia="Times New Roman" w:cs="Arial"/>
          <w:color w:val="000000"/>
          <w:spacing w:val="4"/>
          <w:szCs w:val="24"/>
        </w:rPr>
        <w:lastRenderedPageBreak/>
        <w:t>labs and offices. The IVM provides the convenience by on-demand accessibility of essential laboratory products 24/7 to the NIH researcher and lab personnel.</w:t>
      </w:r>
      <w:r w:rsidRPr="00DD176E">
        <w:rPr>
          <w:rFonts w:eastAsia="Times New Roman" w:cs="Arial"/>
          <w:noProof/>
          <w:color w:val="000000"/>
          <w:spacing w:val="4"/>
          <w:szCs w:val="24"/>
        </w:rPr>
        <w:drawing>
          <wp:inline distT="0" distB="0" distL="0" distR="0" wp14:anchorId="7E8A970E">
            <wp:extent cx="2648004" cy="3638550"/>
            <wp:effectExtent l="19050" t="19050" r="19050" b="19050"/>
            <wp:docPr id="1" name="Picture 1" descr="IMG_3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3971"/>
                    <pic:cNvPicPr>
                      <a:picLocks noChangeAspect="1" noChangeArrowheads="1"/>
                    </pic:cNvPicPr>
                  </pic:nvPicPr>
                  <pic:blipFill>
                    <a:blip r:embed="rId11" cstate="print">
                      <a:extLst>
                        <a:ext uri="{28A0092B-C50C-407E-A947-70E740481C1C}">
                          <a14:useLocalDpi xmlns:a14="http://schemas.microsoft.com/office/drawing/2010/main" val="0"/>
                        </a:ext>
                      </a:extLst>
                    </a:blip>
                    <a:srcRect l="1791" r="5461" b="4448"/>
                    <a:stretch>
                      <a:fillRect/>
                    </a:stretch>
                  </pic:blipFill>
                  <pic:spPr bwMode="auto">
                    <a:xfrm>
                      <a:off x="0" y="0"/>
                      <a:ext cx="2650414" cy="3641862"/>
                    </a:xfrm>
                    <a:prstGeom prst="rect">
                      <a:avLst/>
                    </a:prstGeom>
                    <a:noFill/>
                    <a:ln w="9525">
                      <a:solidFill>
                        <a:sysClr val="windowText" lastClr="000000">
                          <a:lumMod val="100000"/>
                          <a:lumOff val="0"/>
                        </a:sysClr>
                      </a:solidFill>
                      <a:miter lim="800000"/>
                      <a:headEnd/>
                      <a:tailEnd/>
                    </a:ln>
                  </pic:spPr>
                </pic:pic>
              </a:graphicData>
            </a:graphic>
          </wp:inline>
        </w:drawing>
      </w:r>
    </w:p>
    <w:p w:rsidR="00DD176E" w:rsidRPr="00DD176E" w:rsidRDefault="00DD176E" w:rsidP="00DD176E">
      <w:pPr>
        <w:shd w:val="clear" w:color="auto" w:fill="FFFFFF"/>
        <w:spacing w:line="240" w:lineRule="auto"/>
        <w:rPr>
          <w:rFonts w:eastAsia="Times New Roman" w:cs="Arial"/>
          <w:color w:val="000000"/>
          <w:spacing w:val="4"/>
          <w:szCs w:val="24"/>
        </w:rPr>
      </w:pPr>
    </w:p>
    <w:p w:rsidR="00DD176E" w:rsidRDefault="00DD176E" w:rsidP="00DD176E">
      <w:pPr>
        <w:shd w:val="clear" w:color="auto" w:fill="FFFFFF"/>
        <w:spacing w:line="240" w:lineRule="auto"/>
        <w:rPr>
          <w:rFonts w:eastAsia="Times New Roman" w:cs="Arial"/>
          <w:color w:val="000000"/>
          <w:spacing w:val="4"/>
          <w:szCs w:val="24"/>
        </w:rPr>
      </w:pPr>
      <w:r w:rsidRPr="00DD176E">
        <w:rPr>
          <w:rFonts w:eastAsia="Times New Roman" w:cs="Arial"/>
          <w:color w:val="000000"/>
          <w:spacing w:val="4"/>
          <w:szCs w:val="24"/>
        </w:rPr>
        <w:t>The NIH Supply Center conducted market research with the NCI and occupants within Building 37, to determine the most frequently used products that are candidates for easy access utilizing the IVM. The IVM purchase transaction mimics the process at the Self-Service Supply (SSS) Stores in Buildings 10 and 31.  An SSS Store CAN Card and a NIH PIV ID Card are required to make a purchase from the machine.</w:t>
      </w:r>
    </w:p>
    <w:p w:rsidR="00DD176E" w:rsidRPr="00DD176E" w:rsidRDefault="00DD176E" w:rsidP="00DD176E">
      <w:pPr>
        <w:shd w:val="clear" w:color="auto" w:fill="FFFFFF"/>
        <w:spacing w:line="240" w:lineRule="auto"/>
        <w:rPr>
          <w:rFonts w:eastAsia="Times New Roman" w:cs="Arial"/>
          <w:color w:val="000000"/>
          <w:spacing w:val="4"/>
          <w:szCs w:val="24"/>
        </w:rPr>
      </w:pPr>
    </w:p>
    <w:p w:rsidR="00DD176E" w:rsidRDefault="00DD176E" w:rsidP="00DD176E">
      <w:pPr>
        <w:shd w:val="clear" w:color="auto" w:fill="FFFFFF"/>
        <w:spacing w:line="240" w:lineRule="auto"/>
        <w:rPr>
          <w:rFonts w:eastAsia="Times New Roman" w:cs="Arial"/>
          <w:color w:val="000000"/>
          <w:spacing w:val="4"/>
          <w:szCs w:val="24"/>
        </w:rPr>
      </w:pPr>
      <w:r w:rsidRPr="00DD176E">
        <w:rPr>
          <w:rFonts w:eastAsia="Times New Roman" w:cs="Arial"/>
          <w:color w:val="000000"/>
          <w:spacing w:val="4"/>
          <w:szCs w:val="24"/>
        </w:rPr>
        <w:t>The goal of the IVM initiative is to expand</w:t>
      </w:r>
      <w:r w:rsidR="00E41C78">
        <w:rPr>
          <w:rFonts w:eastAsia="Times New Roman" w:cs="Arial"/>
          <w:color w:val="000000"/>
          <w:spacing w:val="4"/>
          <w:szCs w:val="24"/>
        </w:rPr>
        <w:t xml:space="preserve"> </w:t>
      </w:r>
      <w:r w:rsidRPr="00DD176E">
        <w:rPr>
          <w:rFonts w:eastAsia="Times New Roman" w:cs="Arial"/>
          <w:color w:val="000000"/>
          <w:spacing w:val="4"/>
          <w:szCs w:val="24"/>
        </w:rPr>
        <w:t>throughout the NIH campus to service additional labs and offices, which will include IVMs stocked with office supplies for administrative offices.</w:t>
      </w:r>
    </w:p>
    <w:p w:rsidR="00DD176E" w:rsidRPr="00DD176E" w:rsidRDefault="00DD176E" w:rsidP="00DD176E">
      <w:pPr>
        <w:shd w:val="clear" w:color="auto" w:fill="FFFFFF"/>
        <w:spacing w:line="240" w:lineRule="auto"/>
        <w:rPr>
          <w:rFonts w:eastAsia="Times New Roman" w:cs="Arial"/>
          <w:color w:val="000000"/>
          <w:spacing w:val="4"/>
          <w:szCs w:val="24"/>
        </w:rPr>
      </w:pPr>
    </w:p>
    <w:p w:rsidR="00DD176E" w:rsidRDefault="00DD176E" w:rsidP="00DD176E">
      <w:pPr>
        <w:shd w:val="clear" w:color="auto" w:fill="FFFFFF"/>
        <w:spacing w:line="240" w:lineRule="auto"/>
        <w:rPr>
          <w:rFonts w:eastAsia="Times New Roman" w:cs="Arial"/>
          <w:color w:val="000000"/>
          <w:spacing w:val="4"/>
          <w:szCs w:val="24"/>
        </w:rPr>
      </w:pPr>
      <w:r w:rsidRPr="00DD176E">
        <w:rPr>
          <w:rFonts w:eastAsia="Times New Roman" w:cs="Arial"/>
          <w:color w:val="000000"/>
          <w:spacing w:val="4"/>
          <w:szCs w:val="24"/>
        </w:rPr>
        <w:t>The IVM in Building 37 is located on the ground floor adjacent to the elevators. The SSS CAN Cardholders are welcome to shop at the IVM and share your IVM experience.</w:t>
      </w:r>
    </w:p>
    <w:p w:rsidR="00DD176E" w:rsidRPr="00DD176E" w:rsidRDefault="00DD176E" w:rsidP="00DD176E">
      <w:pPr>
        <w:shd w:val="clear" w:color="auto" w:fill="FFFFFF"/>
        <w:spacing w:line="240" w:lineRule="auto"/>
        <w:rPr>
          <w:rFonts w:eastAsia="Times New Roman" w:cs="Arial"/>
          <w:color w:val="000000"/>
          <w:spacing w:val="4"/>
          <w:szCs w:val="24"/>
        </w:rPr>
      </w:pPr>
    </w:p>
    <w:p w:rsidR="00DD176E" w:rsidRDefault="00DD176E" w:rsidP="00DD176E">
      <w:pPr>
        <w:shd w:val="clear" w:color="auto" w:fill="FFFFFF"/>
        <w:spacing w:line="240" w:lineRule="auto"/>
        <w:rPr>
          <w:rFonts w:eastAsia="Times New Roman" w:cs="Arial"/>
          <w:bCs/>
          <w:i/>
          <w:iCs/>
          <w:color w:val="000000"/>
          <w:spacing w:val="4"/>
          <w:szCs w:val="24"/>
        </w:rPr>
      </w:pPr>
      <w:r w:rsidRPr="00DD176E">
        <w:rPr>
          <w:rFonts w:eastAsia="Times New Roman" w:cs="Arial"/>
          <w:bCs/>
          <w:iCs/>
          <w:color w:val="000000"/>
          <w:spacing w:val="4"/>
          <w:szCs w:val="24"/>
        </w:rPr>
        <w:t xml:space="preserve">With the implementation of the pilot IVM, the NIH Supply Center continues to deliver value to its customers </w:t>
      </w:r>
      <w:r w:rsidRPr="00DD176E">
        <w:rPr>
          <w:rFonts w:eastAsia="Times New Roman" w:cs="Arial"/>
          <w:bCs/>
          <w:i/>
          <w:iCs/>
          <w:color w:val="000000"/>
          <w:spacing w:val="4"/>
          <w:szCs w:val="24"/>
        </w:rPr>
        <w:t>- Cost, Convenience, Customer Service - We Are Right Next Door!</w:t>
      </w:r>
    </w:p>
    <w:p w:rsidR="00DD176E" w:rsidRPr="00DD176E" w:rsidRDefault="00DD176E" w:rsidP="00DD176E">
      <w:pPr>
        <w:shd w:val="clear" w:color="auto" w:fill="FFFFFF"/>
        <w:spacing w:line="240" w:lineRule="auto"/>
        <w:rPr>
          <w:rFonts w:eastAsia="Times New Roman" w:cs="Arial"/>
          <w:color w:val="000000"/>
          <w:spacing w:val="4"/>
          <w:szCs w:val="24"/>
        </w:rPr>
      </w:pPr>
    </w:p>
    <w:p w:rsidR="00FA5C92" w:rsidRDefault="00DD176E" w:rsidP="00C0583B">
      <w:pPr>
        <w:shd w:val="clear" w:color="auto" w:fill="FFFFFF"/>
        <w:spacing w:line="240" w:lineRule="auto"/>
        <w:rPr>
          <w:rFonts w:cs="Arial"/>
          <w:szCs w:val="24"/>
          <w:lang w:val="en"/>
        </w:rPr>
      </w:pPr>
      <w:r w:rsidRPr="00DD176E">
        <w:rPr>
          <w:rFonts w:eastAsia="Times New Roman" w:cs="Arial"/>
          <w:color w:val="000000"/>
          <w:spacing w:val="4"/>
          <w:szCs w:val="24"/>
        </w:rPr>
        <w:t>Contact the NIH Supply Center Customer Service at 301-496-9156/9157/3395 or Email: </w:t>
      </w:r>
      <w:hyperlink r:id="rId12" w:tooltip="NIHSC Customer Service" w:history="1">
        <w:r w:rsidRPr="00DD176E">
          <w:rPr>
            <w:rStyle w:val="Hyperlink"/>
            <w:rFonts w:eastAsia="Times New Roman" w:cs="Arial"/>
            <w:spacing w:val="4"/>
            <w:szCs w:val="24"/>
          </w:rPr>
          <w:t>NIHSC Customer Service</w:t>
        </w:r>
      </w:hyperlink>
      <w:r>
        <w:rPr>
          <w:rFonts w:eastAsia="Times New Roman" w:cs="Arial"/>
          <w:color w:val="000000"/>
          <w:spacing w:val="4"/>
          <w:szCs w:val="24"/>
          <w:lang w:val="en"/>
        </w:rPr>
        <w:t>.</w:t>
      </w:r>
    </w:p>
    <w:p w:rsidR="002B23B7" w:rsidRPr="002B23B7" w:rsidRDefault="002B23B7" w:rsidP="002B23B7">
      <w:pPr>
        <w:pStyle w:val="Heading1"/>
        <w:spacing w:after="120" w:line="240" w:lineRule="auto"/>
        <w:rPr>
          <w:i/>
        </w:rPr>
      </w:pPr>
      <w:r w:rsidRPr="002B23B7">
        <w:t>The Path to Excellence and Innovation Upcoming Events</w:t>
      </w:r>
    </w:p>
    <w:p w:rsidR="001C5371" w:rsidRPr="001C5371" w:rsidRDefault="001C5371" w:rsidP="001C5371">
      <w:pPr>
        <w:autoSpaceDE w:val="0"/>
        <w:autoSpaceDN w:val="0"/>
        <w:adjustRightInd w:val="0"/>
        <w:spacing w:after="120" w:line="240" w:lineRule="auto"/>
        <w:rPr>
          <w:rFonts w:cs="Arial"/>
          <w:szCs w:val="24"/>
        </w:rPr>
      </w:pPr>
      <w:r w:rsidRPr="001C5371">
        <w:rPr>
          <w:rFonts w:cs="Arial"/>
          <w:szCs w:val="24"/>
        </w:rPr>
        <w:t xml:space="preserve">On February 28, 2017, the President of the United States of America issued </w:t>
      </w:r>
      <w:hyperlink r:id="rId13" w:tooltip="Executive Order (EO) 13779" w:history="1">
        <w:r w:rsidRPr="001C5371">
          <w:rPr>
            <w:rStyle w:val="Hyperlink"/>
            <w:rFonts w:cs="Arial"/>
            <w:szCs w:val="24"/>
          </w:rPr>
          <w:t>Executive Order (EO) 13779</w:t>
        </w:r>
      </w:hyperlink>
      <w:r w:rsidRPr="001C5371">
        <w:rPr>
          <w:rFonts w:cs="Arial"/>
          <w:szCs w:val="24"/>
        </w:rPr>
        <w:t xml:space="preserve">: </w:t>
      </w:r>
      <w:r w:rsidRPr="0025170E">
        <w:rPr>
          <w:rStyle w:val="IntenseEmphasis"/>
          <w:color w:val="000000" w:themeColor="text1"/>
        </w:rPr>
        <w:t xml:space="preserve">The White House Initiative to Promote Excellence and Innovation at Historically Black </w:t>
      </w:r>
      <w:r w:rsidRPr="0025170E">
        <w:rPr>
          <w:rStyle w:val="IntenseEmphasis"/>
          <w:color w:val="000000" w:themeColor="text1"/>
        </w:rPr>
        <w:lastRenderedPageBreak/>
        <w:t>Colleges and Universities</w:t>
      </w:r>
      <w:r w:rsidRPr="001C5371">
        <w:rPr>
          <w:rFonts w:cs="Arial"/>
          <w:szCs w:val="24"/>
        </w:rPr>
        <w:t>.</w:t>
      </w:r>
      <w:r w:rsidRPr="001C5371">
        <w:rPr>
          <w:rFonts w:cs="Arial"/>
          <w:i/>
          <w:szCs w:val="24"/>
        </w:rPr>
        <w:t xml:space="preserve"> </w:t>
      </w:r>
      <w:r w:rsidRPr="001C5371">
        <w:rPr>
          <w:rFonts w:cs="Arial"/>
          <w:szCs w:val="24"/>
        </w:rPr>
        <w:t>This EO encourages federal agencies to assist in strengthening Historically Black Colleges and Universities’ (HBCUs) ability to equitably participate in federal programs, explore new ways to improve the relationship between the federal government and HBCUs and establish how each respective agency intends to increase the capacity of HBCUs to compete effectively for grants, contracts, and cooperative agreements. In accordance with this EO, the National Institutes of Health Office of Acquisition and Logistics Management (OALM) announced the formation of the Path to Excellence and Innovation (PEI) Program. The PEI is a program specific to HBCUs that have biomedical research capabilities</w:t>
      </w:r>
      <w:r w:rsidR="00E41C78">
        <w:rPr>
          <w:rFonts w:cs="Arial"/>
          <w:szCs w:val="24"/>
        </w:rPr>
        <w:t>,</w:t>
      </w:r>
      <w:r w:rsidRPr="001C5371">
        <w:rPr>
          <w:rFonts w:cs="Arial"/>
          <w:szCs w:val="24"/>
        </w:rPr>
        <w:t xml:space="preserve"> but lack grant and acquisition expertise. Through technical assistance and training, the PEI will equip HBCU participants to successfully compete for federal procurements and grants.</w:t>
      </w:r>
    </w:p>
    <w:p w:rsidR="001C5371" w:rsidRPr="001C5371" w:rsidRDefault="001C5371" w:rsidP="001C5371">
      <w:pPr>
        <w:autoSpaceDE w:val="0"/>
        <w:autoSpaceDN w:val="0"/>
        <w:adjustRightInd w:val="0"/>
        <w:spacing w:after="120" w:line="240" w:lineRule="auto"/>
        <w:rPr>
          <w:rFonts w:cs="Arial"/>
          <w:szCs w:val="24"/>
        </w:rPr>
      </w:pPr>
      <w:r w:rsidRPr="001C5371">
        <w:rPr>
          <w:rFonts w:cs="Arial"/>
          <w:szCs w:val="24"/>
        </w:rPr>
        <w:t xml:space="preserve">Ms. Diane J. Frasier housed the PEI under the Small Business Program Office (SBPO) with Ms. Annette Owens-Scarboro appointed as the program coordinator. Supreme Solutions Inc., an 8(a) vendor, was awarded a support contract to assist in the development of the PEI. </w:t>
      </w:r>
    </w:p>
    <w:p w:rsidR="001C5371" w:rsidRPr="001C5371" w:rsidRDefault="001C5371" w:rsidP="001C5371">
      <w:pPr>
        <w:autoSpaceDE w:val="0"/>
        <w:autoSpaceDN w:val="0"/>
        <w:adjustRightInd w:val="0"/>
        <w:spacing w:after="120" w:line="240" w:lineRule="auto"/>
        <w:rPr>
          <w:rFonts w:cs="Arial"/>
          <w:szCs w:val="24"/>
        </w:rPr>
      </w:pPr>
      <w:r w:rsidRPr="001C5371">
        <w:rPr>
          <w:rFonts w:cs="Arial"/>
          <w:szCs w:val="24"/>
        </w:rPr>
        <w:t>The SBPO has several upcoming events aimed at continuing to build the PEI’s structure and program expansion. On February 14, 2019, the PEI will host a roundtable at Bowie State University. The purpose of this roundtable is to introduce the mid-Atlantic HBCUs to the PEI and the various opportunities NIH offers. At the end of February, NIH staff from the SBPO will be traveling to the University of the Virgin Islands (UVI) to offer training to the University’s staff. UVI is a member of the PEI pilot program and requested training on the acquisition lifecycle for the institution’s faculty and staff on the St. Croix and St. Thomas campuses. The purpose of this event is to educate staff about how to compete successfully for NIH contracts.</w:t>
      </w:r>
    </w:p>
    <w:p w:rsidR="001C5371" w:rsidRPr="001C5371" w:rsidRDefault="001C5371" w:rsidP="001C5371">
      <w:pPr>
        <w:autoSpaceDE w:val="0"/>
        <w:autoSpaceDN w:val="0"/>
        <w:adjustRightInd w:val="0"/>
        <w:spacing w:after="120" w:line="240" w:lineRule="auto"/>
        <w:rPr>
          <w:rFonts w:cs="Arial"/>
          <w:szCs w:val="24"/>
        </w:rPr>
      </w:pPr>
      <w:r w:rsidRPr="001C5371">
        <w:rPr>
          <w:rFonts w:cs="Arial"/>
          <w:szCs w:val="24"/>
        </w:rPr>
        <w:t xml:space="preserve">On March 12-13, 2019, NIH will host the HBCU Industry Day at the Natcher Conference Center. During this event, NIH will strive to facilitate relationships with HBCUs through exposure to the federal contracting process and access to NIH program and acquisition officials. This event will include various workshops, exhibitions, and matchmaking HBCUs with NIH Offices of Acquisition and other federal agencies. Registration is open now via the </w:t>
      </w:r>
      <w:hyperlink r:id="rId14" w:tooltip="OAMP Upcoming Events webpage " w:history="1">
        <w:r w:rsidRPr="001C5371">
          <w:rPr>
            <w:rStyle w:val="Hyperlink"/>
            <w:rFonts w:cs="Arial"/>
            <w:szCs w:val="24"/>
          </w:rPr>
          <w:t xml:space="preserve">OAMP Small Business Upcoming Events webpage </w:t>
        </w:r>
      </w:hyperlink>
      <w:r w:rsidRPr="001C5371">
        <w:rPr>
          <w:rFonts w:cs="Arial"/>
          <w:szCs w:val="24"/>
        </w:rPr>
        <w:t xml:space="preserve">and all NIH employees are welcome to attend. </w:t>
      </w:r>
    </w:p>
    <w:p w:rsidR="001C5371" w:rsidRPr="001C5371" w:rsidRDefault="001C5371" w:rsidP="001C5371">
      <w:pPr>
        <w:autoSpaceDE w:val="0"/>
        <w:autoSpaceDN w:val="0"/>
        <w:adjustRightInd w:val="0"/>
        <w:spacing w:after="120" w:line="240" w:lineRule="auto"/>
        <w:rPr>
          <w:rFonts w:cs="Arial"/>
          <w:szCs w:val="24"/>
        </w:rPr>
      </w:pPr>
      <w:r w:rsidRPr="001C5371">
        <w:rPr>
          <w:rFonts w:cs="Arial"/>
          <w:szCs w:val="24"/>
        </w:rPr>
        <w:t xml:space="preserve">For questions about the PEI program or any of these events, please send your inquiries to the SBPO staff at </w:t>
      </w:r>
      <w:hyperlink r:id="rId15" w:tooltip="NIH SBPO email" w:history="1">
        <w:r w:rsidRPr="001C5371">
          <w:rPr>
            <w:rStyle w:val="Hyperlink"/>
            <w:rFonts w:cs="Arial"/>
            <w:szCs w:val="24"/>
          </w:rPr>
          <w:t>NIHSmallBusiness@nih.gov</w:t>
        </w:r>
      </w:hyperlink>
      <w:r w:rsidRPr="001C5371">
        <w:rPr>
          <w:rFonts w:cs="Arial"/>
          <w:szCs w:val="24"/>
        </w:rPr>
        <w:t xml:space="preserve">.  </w:t>
      </w:r>
    </w:p>
    <w:p w:rsidR="00CF797E" w:rsidRPr="005635ED" w:rsidRDefault="00CF797E" w:rsidP="00C0583B">
      <w:pPr>
        <w:autoSpaceDE w:val="0"/>
        <w:autoSpaceDN w:val="0"/>
        <w:adjustRightInd w:val="0"/>
        <w:spacing w:line="240" w:lineRule="auto"/>
        <w:rPr>
          <w:rFonts w:cs="Arial"/>
          <w:szCs w:val="24"/>
        </w:rPr>
      </w:pPr>
    </w:p>
    <w:p w:rsidR="00182B68" w:rsidRPr="00182B68" w:rsidRDefault="00C95F0E" w:rsidP="00C95F0E">
      <w:pPr>
        <w:pStyle w:val="Heading1"/>
        <w:spacing w:before="0" w:after="120" w:line="240" w:lineRule="auto"/>
      </w:pPr>
      <w:r>
        <w:t>Lean Six Sigma Brown Bag Session</w:t>
      </w:r>
    </w:p>
    <w:p w:rsidR="00C95F0E" w:rsidRDefault="00C95F0E" w:rsidP="00C95F0E">
      <w:pPr>
        <w:rPr>
          <w:rFonts w:ascii="Calibri" w:hAnsi="Calibri"/>
          <w:sz w:val="22"/>
        </w:rPr>
      </w:pPr>
      <w:r>
        <w:t xml:space="preserve">What if you could </w:t>
      </w:r>
      <w:r w:rsidRPr="0085194A">
        <w:rPr>
          <w:rStyle w:val="Strong"/>
        </w:rPr>
        <w:t xml:space="preserve">realize hundreds of thousands of dollars in cost avoidance </w:t>
      </w:r>
      <w:r>
        <w:t xml:space="preserve">for your office? What if you could </w:t>
      </w:r>
      <w:r w:rsidRPr="0085194A">
        <w:rPr>
          <w:rStyle w:val="Strong"/>
        </w:rPr>
        <w:t>reduce completion time for a complex process by 99.5%</w:t>
      </w:r>
      <w:r>
        <w:t xml:space="preserve">? What if you could </w:t>
      </w:r>
      <w:r w:rsidRPr="0085194A">
        <w:rPr>
          <w:rStyle w:val="Strong"/>
        </w:rPr>
        <w:t>cut inventory shortages in half</w:t>
      </w:r>
      <w:r>
        <w:t>? NIH Lean Six Sigma Green Belt candidates have achieved these results (and more like them</w:t>
      </w:r>
      <w:r w:rsidRPr="0085194A">
        <w:rPr>
          <w:rStyle w:val="Strong"/>
        </w:rPr>
        <w:t>!</w:t>
      </w:r>
      <w:r>
        <w:t xml:space="preserve">) within their own ICs by leveraging Lean Six Sigma methodologies. Have YOU tried Lean Six Sigma? </w:t>
      </w:r>
    </w:p>
    <w:p w:rsidR="00C95F0E" w:rsidRDefault="00C95F0E" w:rsidP="00C95F0E"/>
    <w:p w:rsidR="00C95F0E" w:rsidRDefault="00C95F0E" w:rsidP="00C95F0E">
      <w:r>
        <w:t>The Office of Logistics and Acquisition Operations (OLAO) at NIH will be hosting a Brown Bag Session: What is Lean Six Sigma?</w:t>
      </w:r>
    </w:p>
    <w:p w:rsidR="00C95F0E" w:rsidRDefault="00C95F0E" w:rsidP="00C95F0E"/>
    <w:p w:rsidR="00C95F0E" w:rsidRDefault="00C95F0E" w:rsidP="00C95F0E">
      <w:r>
        <w:t xml:space="preserve">Lean Six Sigma is a set of methodologies used to systematically improve processes by: </w:t>
      </w:r>
    </w:p>
    <w:p w:rsidR="00C95F0E" w:rsidRDefault="00C95F0E" w:rsidP="00C95F0E">
      <w:pPr>
        <w:pStyle w:val="ListParagraph"/>
        <w:numPr>
          <w:ilvl w:val="0"/>
          <w:numId w:val="33"/>
        </w:numPr>
        <w:contextualSpacing w:val="0"/>
      </w:pPr>
      <w:r>
        <w:t xml:space="preserve">Emphasizing quality and/or speed of product or service delivery. </w:t>
      </w:r>
    </w:p>
    <w:p w:rsidR="00C95F0E" w:rsidRDefault="00C95F0E" w:rsidP="00C95F0E">
      <w:pPr>
        <w:pStyle w:val="ListParagraph"/>
        <w:numPr>
          <w:ilvl w:val="0"/>
          <w:numId w:val="33"/>
        </w:numPr>
        <w:contextualSpacing w:val="0"/>
      </w:pPr>
      <w:r>
        <w:t xml:space="preserve">Eliminating sources of variation and waste (defects). </w:t>
      </w:r>
    </w:p>
    <w:p w:rsidR="00C95F0E" w:rsidRDefault="00C95F0E" w:rsidP="00C95F0E">
      <w:pPr>
        <w:pStyle w:val="ListParagraph"/>
        <w:numPr>
          <w:ilvl w:val="0"/>
          <w:numId w:val="33"/>
        </w:numPr>
        <w:contextualSpacing w:val="0"/>
      </w:pPr>
      <w:r>
        <w:lastRenderedPageBreak/>
        <w:t xml:space="preserve">Targeting process improvements around issues voiced by the customer and the organization. </w:t>
      </w:r>
    </w:p>
    <w:p w:rsidR="00C95F0E" w:rsidRDefault="00C95F0E" w:rsidP="00C95F0E">
      <w:pPr>
        <w:pStyle w:val="ListParagraph"/>
        <w:numPr>
          <w:ilvl w:val="0"/>
          <w:numId w:val="33"/>
        </w:numPr>
        <w:contextualSpacing w:val="0"/>
      </w:pPr>
      <w:r>
        <w:t>Measuring performance against original process requirements (baseline).</w:t>
      </w:r>
    </w:p>
    <w:p w:rsidR="00C95F0E" w:rsidRDefault="00C95F0E" w:rsidP="00C95F0E"/>
    <w:p w:rsidR="00C95F0E" w:rsidRDefault="00C95F0E" w:rsidP="00C95F0E">
      <w:r>
        <w:t>Session Details:</w:t>
      </w:r>
    </w:p>
    <w:p w:rsidR="00C95F0E" w:rsidRDefault="00C95F0E" w:rsidP="00C95F0E">
      <w:r>
        <w:t>When: Wednesday, February 20, 2019.  12-12:45 PM</w:t>
      </w:r>
    </w:p>
    <w:p w:rsidR="00C95F0E" w:rsidRDefault="00C95F0E" w:rsidP="00C95F0E">
      <w:r>
        <w:t>Where: 6011 Executive Boulevard, Rockville, MD 20852.  Room 525</w:t>
      </w:r>
      <w:r>
        <w:rPr>
          <w:color w:val="000000"/>
        </w:rPr>
        <w:t xml:space="preserve"> </w:t>
      </w:r>
    </w:p>
    <w:p w:rsidR="00C95F0E" w:rsidRDefault="00C95F0E" w:rsidP="00C95F0E">
      <w:r>
        <w:t>Who: Session is open to all federal NIH Employees. Free of charge!!</w:t>
      </w:r>
    </w:p>
    <w:p w:rsidR="00C95F0E" w:rsidRDefault="00C95F0E" w:rsidP="00C95F0E">
      <w:r>
        <w:t>RSVP by 02/1</w:t>
      </w:r>
      <w:r w:rsidRPr="00C95F0E">
        <w:rPr>
          <w:color w:val="000000" w:themeColor="text1"/>
        </w:rPr>
        <w:t>8</w:t>
      </w:r>
      <w:r>
        <w:t xml:space="preserve">/19: </w:t>
      </w:r>
      <w:hyperlink r:id="rId16" w:tooltip="NIH Lean Six Sigma email" w:history="1">
        <w:r>
          <w:rPr>
            <w:rStyle w:val="Hyperlink"/>
          </w:rPr>
          <w:t>leansixsigma@od.nih.gov</w:t>
        </w:r>
      </w:hyperlink>
      <w:r>
        <w:t xml:space="preserve">  (Outlook invite will be sent to those who RSVP with WebEx and parking info)</w:t>
      </w:r>
    </w:p>
    <w:p w:rsidR="00C95F0E" w:rsidRDefault="00C95F0E" w:rsidP="00C95F0E"/>
    <w:p w:rsidR="00D54FCA" w:rsidRDefault="00D54FCA" w:rsidP="004F5D04">
      <w:pPr>
        <w:pStyle w:val="Heading1"/>
        <w:spacing w:before="0" w:after="120" w:line="240" w:lineRule="auto"/>
        <w:rPr>
          <w:rFonts w:ascii="Trebuchet MS" w:hAnsi="Trebuchet MS"/>
          <w:sz w:val="24"/>
        </w:rPr>
      </w:pPr>
      <w:r>
        <w:t>Implementing the Revised Common Rule</w:t>
      </w:r>
    </w:p>
    <w:p w:rsidR="00D54FCA" w:rsidRPr="009A5D35" w:rsidRDefault="00A540CD" w:rsidP="009A5D35">
      <w:pPr>
        <w:rPr>
          <w:rFonts w:cs="Arial"/>
          <w:szCs w:val="24"/>
        </w:rPr>
      </w:pPr>
      <w:r w:rsidRPr="00040338">
        <w:rPr>
          <w:rFonts w:cs="Arial"/>
          <w:color w:val="000000" w:themeColor="text1"/>
          <w:szCs w:val="24"/>
        </w:rPr>
        <w:t xml:space="preserve">The general compliance date for the </w:t>
      </w:r>
      <w:r w:rsidR="00040338" w:rsidRPr="00040338">
        <w:rPr>
          <w:rFonts w:cs="Arial"/>
          <w:color w:val="000000" w:themeColor="text1"/>
          <w:szCs w:val="24"/>
        </w:rPr>
        <w:t xml:space="preserve">Final Rule amending the </w:t>
      </w:r>
      <w:r w:rsidR="00040338" w:rsidRPr="00040338">
        <w:rPr>
          <w:rFonts w:ascii="Helvetica" w:hAnsi="Helvetica" w:cs="Helvetica"/>
          <w:color w:val="000000" w:themeColor="text1"/>
        </w:rPr>
        <w:t xml:space="preserve">Federal Policy for the Protection of Human Subjects (Common Rule) </w:t>
      </w:r>
      <w:r w:rsidRPr="00040338">
        <w:rPr>
          <w:rFonts w:cs="Arial"/>
          <w:color w:val="000000" w:themeColor="text1"/>
          <w:szCs w:val="24"/>
        </w:rPr>
        <w:t xml:space="preserve">was </w:t>
      </w:r>
      <w:r w:rsidRPr="009A5D35">
        <w:rPr>
          <w:rStyle w:val="Strong"/>
        </w:rPr>
        <w:t>January 21, 2019</w:t>
      </w:r>
      <w:r w:rsidRPr="009A5D35">
        <w:rPr>
          <w:rFonts w:cs="Arial"/>
          <w:color w:val="000000" w:themeColor="text1"/>
          <w:szCs w:val="24"/>
        </w:rPr>
        <w:t>.</w:t>
      </w:r>
      <w:r w:rsidR="00D54FCA" w:rsidRPr="009A5D35">
        <w:rPr>
          <w:rFonts w:cs="Arial"/>
          <w:color w:val="000000" w:themeColor="text1"/>
          <w:szCs w:val="24"/>
        </w:rPr>
        <w:t xml:space="preserve"> </w:t>
      </w:r>
      <w:r w:rsidRPr="00040338">
        <w:rPr>
          <w:rFonts w:cs="Arial"/>
          <w:color w:val="000000" w:themeColor="text1"/>
          <w:szCs w:val="24"/>
        </w:rPr>
        <w:t xml:space="preserve">While many NIH staff are familiar with the changes to the Common Rule on a high level, they might not be sure how those changes will affect processes at NIH. Insight into the </w:t>
      </w:r>
      <w:r w:rsidR="00D54FCA" w:rsidRPr="00040338">
        <w:rPr>
          <w:rFonts w:cs="Arial"/>
          <w:color w:val="000000" w:themeColor="text1"/>
          <w:szCs w:val="24"/>
        </w:rPr>
        <w:t xml:space="preserve">biggest changes and information about the </w:t>
      </w:r>
      <w:r w:rsidR="00040338" w:rsidRPr="00040338">
        <w:rPr>
          <w:rFonts w:cs="Arial"/>
          <w:color w:val="000000" w:themeColor="text1"/>
          <w:szCs w:val="24"/>
        </w:rPr>
        <w:t xml:space="preserve">Revised Common Rule </w:t>
      </w:r>
      <w:r w:rsidRPr="00040338">
        <w:rPr>
          <w:rFonts w:cs="Arial"/>
          <w:color w:val="000000" w:themeColor="text1"/>
          <w:szCs w:val="24"/>
        </w:rPr>
        <w:t>i</w:t>
      </w:r>
      <w:r w:rsidR="00D54FCA" w:rsidRPr="00040338">
        <w:rPr>
          <w:rFonts w:cs="Arial"/>
          <w:color w:val="000000" w:themeColor="text1"/>
          <w:szCs w:val="24"/>
        </w:rPr>
        <w:t xml:space="preserve">mplementation </w:t>
      </w:r>
      <w:r w:rsidRPr="00040338">
        <w:rPr>
          <w:rFonts w:cs="Arial"/>
          <w:color w:val="000000" w:themeColor="text1"/>
          <w:szCs w:val="24"/>
        </w:rPr>
        <w:t>are available by viewing the</w:t>
      </w:r>
      <w:r w:rsidRPr="009A5D35">
        <w:rPr>
          <w:rFonts w:cs="Arial"/>
          <w:szCs w:val="24"/>
        </w:rPr>
        <w:t xml:space="preserve"> </w:t>
      </w:r>
      <w:hyperlink r:id="rId17" w:tooltip="Revised Common Rule Implementation Training webpage" w:history="1">
        <w:r w:rsidRPr="009A5D35">
          <w:rPr>
            <w:rStyle w:val="Hyperlink"/>
            <w:rFonts w:cs="Arial"/>
            <w:szCs w:val="24"/>
          </w:rPr>
          <w:t xml:space="preserve">Revised Common Rule Implementation Training </w:t>
        </w:r>
      </w:hyperlink>
      <w:r w:rsidR="00D54FCA" w:rsidRPr="00040338">
        <w:rPr>
          <w:rFonts w:cs="Arial"/>
          <w:color w:val="000000" w:themeColor="text1"/>
          <w:szCs w:val="24"/>
        </w:rPr>
        <w:t>webinar</w:t>
      </w:r>
      <w:r w:rsidRPr="00040338">
        <w:rPr>
          <w:rFonts w:cs="Arial"/>
          <w:color w:val="000000" w:themeColor="text1"/>
          <w:szCs w:val="24"/>
        </w:rPr>
        <w:t xml:space="preserve">. </w:t>
      </w:r>
      <w:r w:rsidR="00040338" w:rsidRPr="00040338">
        <w:rPr>
          <w:rFonts w:cs="Arial"/>
          <w:color w:val="000000" w:themeColor="text1"/>
        </w:rPr>
        <w:t xml:space="preserve">The Office of Extramural Research (OER) staff will review changes to the Common Rule that affect policies and procedures for NIH-funded extramural research, including expansion of exemptions to the Common Rule; a new requirement for clinical trials to post informed consent forms; and changes to IRB review requirements. </w:t>
      </w:r>
      <w:r w:rsidRPr="00040338">
        <w:rPr>
          <w:rFonts w:cs="Arial"/>
          <w:color w:val="000000" w:themeColor="text1"/>
          <w:szCs w:val="24"/>
        </w:rPr>
        <w:t>The webinar is live and can be viewed anytime.</w:t>
      </w:r>
    </w:p>
    <w:p w:rsidR="00CB4A00" w:rsidRDefault="00CB4A00" w:rsidP="009A5D35">
      <w:pPr>
        <w:shd w:val="clear" w:color="auto" w:fill="FFFFFF"/>
        <w:spacing w:line="240" w:lineRule="auto"/>
        <w:rPr>
          <w:rFonts w:cs="Arial"/>
          <w:szCs w:val="24"/>
          <w:lang w:val="en"/>
        </w:rPr>
      </w:pPr>
    </w:p>
    <w:p w:rsidR="00B7565F" w:rsidRPr="00B7565F" w:rsidRDefault="00C801C6" w:rsidP="009A5D35">
      <w:pPr>
        <w:pStyle w:val="Heading1"/>
        <w:spacing w:before="0" w:after="120" w:line="240" w:lineRule="auto"/>
      </w:pPr>
      <w:r>
        <w:t>Recap Corner</w:t>
      </w:r>
    </w:p>
    <w:p w:rsidR="00AF1B9C" w:rsidRDefault="00AF1B9C" w:rsidP="00C0583B">
      <w:pPr>
        <w:autoSpaceDE w:val="0"/>
        <w:autoSpaceDN w:val="0"/>
        <w:adjustRightInd w:val="0"/>
        <w:spacing w:line="240" w:lineRule="auto"/>
        <w:rPr>
          <w:rFonts w:cs="Arial"/>
          <w:color w:val="1A1A1A"/>
          <w:szCs w:val="24"/>
        </w:rPr>
      </w:pPr>
      <w:r>
        <w:rPr>
          <w:rFonts w:cs="Arial"/>
          <w:color w:val="1A1A1A"/>
          <w:szCs w:val="24"/>
        </w:rPr>
        <w:t xml:space="preserve">Below is a recap of recent </w:t>
      </w:r>
      <w:r w:rsidR="00222AC9">
        <w:rPr>
          <w:rFonts w:cs="Arial"/>
          <w:color w:val="1A1A1A"/>
          <w:szCs w:val="24"/>
        </w:rPr>
        <w:t xml:space="preserve">OALM </w:t>
      </w:r>
      <w:r>
        <w:rPr>
          <w:rFonts w:cs="Arial"/>
          <w:color w:val="1A1A1A"/>
          <w:szCs w:val="24"/>
        </w:rPr>
        <w:t>communications</w:t>
      </w:r>
      <w:r w:rsidR="00222AC9">
        <w:rPr>
          <w:rFonts w:cs="Arial"/>
          <w:color w:val="1A1A1A"/>
          <w:szCs w:val="24"/>
        </w:rPr>
        <w:t xml:space="preserve"> to the NIH acquisition workforce</w:t>
      </w:r>
      <w:r>
        <w:rPr>
          <w:rFonts w:cs="Arial"/>
          <w:color w:val="1A1A1A"/>
          <w:szCs w:val="24"/>
        </w:rPr>
        <w:t>.</w:t>
      </w:r>
    </w:p>
    <w:p w:rsidR="00AF1B9C" w:rsidRDefault="00AF1B9C" w:rsidP="00C0583B">
      <w:pPr>
        <w:autoSpaceDE w:val="0"/>
        <w:autoSpaceDN w:val="0"/>
        <w:adjustRightInd w:val="0"/>
        <w:spacing w:line="240" w:lineRule="auto"/>
        <w:rPr>
          <w:rFonts w:cs="Arial"/>
          <w:color w:val="1A1A1A"/>
          <w:szCs w:val="24"/>
        </w:rPr>
      </w:pPr>
    </w:p>
    <w:p w:rsidR="00CB0566" w:rsidRDefault="00CB0566" w:rsidP="00C0583B">
      <w:pPr>
        <w:autoSpaceDE w:val="0"/>
        <w:autoSpaceDN w:val="0"/>
        <w:adjustRightInd w:val="0"/>
        <w:spacing w:line="240" w:lineRule="auto"/>
        <w:rPr>
          <w:rFonts w:cs="Arial"/>
          <w:color w:val="1A1A1A"/>
          <w:szCs w:val="24"/>
        </w:rPr>
      </w:pPr>
    </w:p>
    <w:tbl>
      <w:tblPr>
        <w:tblStyle w:val="TableGrid"/>
        <w:tblW w:w="10885" w:type="dxa"/>
        <w:tblLayout w:type="fixed"/>
        <w:tblLook w:val="04A0" w:firstRow="1" w:lastRow="0" w:firstColumn="1" w:lastColumn="0" w:noHBand="0" w:noVBand="1"/>
      </w:tblPr>
      <w:tblGrid>
        <w:gridCol w:w="890"/>
        <w:gridCol w:w="3510"/>
        <w:gridCol w:w="1350"/>
        <w:gridCol w:w="5135"/>
      </w:tblGrid>
      <w:tr w:rsidR="001D6C27" w:rsidRPr="00224E70" w:rsidTr="00693CDD">
        <w:trPr>
          <w:trHeight w:val="310"/>
        </w:trPr>
        <w:tc>
          <w:tcPr>
            <w:tcW w:w="890" w:type="dxa"/>
            <w:noWrap/>
            <w:hideMark/>
          </w:tcPr>
          <w:p w:rsidR="001D6C27" w:rsidRPr="00224E70" w:rsidRDefault="001D6C27" w:rsidP="00224E70">
            <w:pPr>
              <w:rPr>
                <w:b/>
                <w:bCs/>
              </w:rPr>
            </w:pPr>
            <w:r w:rsidRPr="00224E70">
              <w:rPr>
                <w:b/>
                <w:bCs/>
              </w:rPr>
              <w:t>ID</w:t>
            </w:r>
          </w:p>
        </w:tc>
        <w:tc>
          <w:tcPr>
            <w:tcW w:w="3510" w:type="dxa"/>
            <w:noWrap/>
            <w:hideMark/>
          </w:tcPr>
          <w:p w:rsidR="001D6C27" w:rsidRPr="00224E70" w:rsidRDefault="001D6C27" w:rsidP="00224E70">
            <w:pPr>
              <w:rPr>
                <w:b/>
                <w:bCs/>
              </w:rPr>
            </w:pPr>
            <w:r w:rsidRPr="00224E70">
              <w:rPr>
                <w:b/>
                <w:bCs/>
              </w:rPr>
              <w:t>Title</w:t>
            </w:r>
          </w:p>
        </w:tc>
        <w:tc>
          <w:tcPr>
            <w:tcW w:w="1350" w:type="dxa"/>
            <w:noWrap/>
            <w:hideMark/>
          </w:tcPr>
          <w:p w:rsidR="001D6C27" w:rsidRPr="00224E70" w:rsidRDefault="001D6C27" w:rsidP="00224E70">
            <w:pPr>
              <w:rPr>
                <w:b/>
                <w:bCs/>
              </w:rPr>
            </w:pPr>
            <w:r w:rsidRPr="00224E70">
              <w:rPr>
                <w:b/>
                <w:bCs/>
              </w:rPr>
              <w:t>Date</w:t>
            </w:r>
          </w:p>
        </w:tc>
        <w:tc>
          <w:tcPr>
            <w:tcW w:w="5135" w:type="dxa"/>
          </w:tcPr>
          <w:p w:rsidR="001D6C27" w:rsidRPr="00224E70" w:rsidRDefault="005B57DF" w:rsidP="005B57DF">
            <w:pPr>
              <w:tabs>
                <w:tab w:val="left" w:pos="2640"/>
              </w:tabs>
              <w:rPr>
                <w:b/>
                <w:bCs/>
              </w:rPr>
            </w:pPr>
            <w:r>
              <w:rPr>
                <w:b/>
                <w:bCs/>
              </w:rPr>
              <w:tab/>
              <w:t>Purpose</w:t>
            </w:r>
          </w:p>
        </w:tc>
      </w:tr>
      <w:tr w:rsidR="001D6C27" w:rsidRPr="00224E70" w:rsidTr="00693CDD">
        <w:trPr>
          <w:trHeight w:val="580"/>
        </w:trPr>
        <w:tc>
          <w:tcPr>
            <w:tcW w:w="890" w:type="dxa"/>
            <w:noWrap/>
            <w:hideMark/>
          </w:tcPr>
          <w:p w:rsidR="001D6C27" w:rsidRPr="00224E70" w:rsidRDefault="001D6C27" w:rsidP="00224E70">
            <w:r w:rsidRPr="00224E70">
              <w:t>19-01</w:t>
            </w:r>
          </w:p>
        </w:tc>
        <w:tc>
          <w:tcPr>
            <w:tcW w:w="3510" w:type="dxa"/>
            <w:noWrap/>
            <w:hideMark/>
          </w:tcPr>
          <w:p w:rsidR="001D6C27" w:rsidRPr="00224E70" w:rsidRDefault="001D6C27" w:rsidP="00224E70">
            <w:r w:rsidRPr="00224E70">
              <w:t>NIH Purchase Card SmartPay 3 (SP3) Transition</w:t>
            </w:r>
          </w:p>
        </w:tc>
        <w:tc>
          <w:tcPr>
            <w:tcW w:w="1350" w:type="dxa"/>
            <w:noWrap/>
            <w:hideMark/>
          </w:tcPr>
          <w:p w:rsidR="001D6C27" w:rsidRPr="00224E70" w:rsidRDefault="005B57DF" w:rsidP="00E41C78">
            <w:pPr>
              <w:jc w:val="both"/>
            </w:pPr>
            <w:r>
              <w:t>10/</w:t>
            </w:r>
            <w:r w:rsidR="001D6C27" w:rsidRPr="00224E70">
              <w:t>19</w:t>
            </w:r>
            <w:r>
              <w:t>/18</w:t>
            </w:r>
          </w:p>
        </w:tc>
        <w:tc>
          <w:tcPr>
            <w:tcW w:w="5135" w:type="dxa"/>
          </w:tcPr>
          <w:p w:rsidR="001D6C27" w:rsidRPr="00224E70" w:rsidRDefault="00AB79C7" w:rsidP="00224E70">
            <w:r>
              <w:t xml:space="preserve">Provided information on the </w:t>
            </w:r>
            <w:r w:rsidR="009B541E">
              <w:t>SP3 transition.</w:t>
            </w:r>
          </w:p>
        </w:tc>
      </w:tr>
      <w:tr w:rsidR="001D6C27" w:rsidRPr="00224E70" w:rsidTr="00693CDD">
        <w:trPr>
          <w:trHeight w:val="290"/>
        </w:trPr>
        <w:tc>
          <w:tcPr>
            <w:tcW w:w="890" w:type="dxa"/>
            <w:noWrap/>
            <w:hideMark/>
          </w:tcPr>
          <w:p w:rsidR="001D6C27" w:rsidRPr="00224E70" w:rsidRDefault="001D6C27" w:rsidP="00224E70">
            <w:r w:rsidRPr="00224E70">
              <w:t>19-02</w:t>
            </w:r>
          </w:p>
        </w:tc>
        <w:tc>
          <w:tcPr>
            <w:tcW w:w="3510" w:type="dxa"/>
            <w:noWrap/>
            <w:hideMark/>
          </w:tcPr>
          <w:p w:rsidR="001D6C27" w:rsidRPr="00224E70" w:rsidRDefault="001D6C27" w:rsidP="00224E70">
            <w:r w:rsidRPr="00224E70">
              <w:t>Annual Independent Verification and Validation Review (IV&amp;V) for FY2018</w:t>
            </w:r>
          </w:p>
        </w:tc>
        <w:tc>
          <w:tcPr>
            <w:tcW w:w="1350" w:type="dxa"/>
            <w:noWrap/>
            <w:hideMark/>
          </w:tcPr>
          <w:p w:rsidR="001D6C27" w:rsidRPr="00224E70" w:rsidRDefault="005B57DF" w:rsidP="00E41C78">
            <w:pPr>
              <w:jc w:val="both"/>
            </w:pPr>
            <w:r>
              <w:t>10/</w:t>
            </w:r>
            <w:r w:rsidR="001D6C27" w:rsidRPr="00224E70">
              <w:t>25</w:t>
            </w:r>
            <w:r>
              <w:t>/</w:t>
            </w:r>
            <w:r w:rsidR="001D6C27" w:rsidRPr="00224E70">
              <w:t>18</w:t>
            </w:r>
          </w:p>
        </w:tc>
        <w:tc>
          <w:tcPr>
            <w:tcW w:w="5135" w:type="dxa"/>
          </w:tcPr>
          <w:p w:rsidR="001D6C27" w:rsidRPr="00224E70" w:rsidRDefault="009B541E" w:rsidP="00224E70">
            <w:r>
              <w:t>Provided awareness of the recurring annual review.</w:t>
            </w:r>
          </w:p>
        </w:tc>
      </w:tr>
      <w:tr w:rsidR="001D6C27" w:rsidRPr="00224E70" w:rsidTr="00693CDD">
        <w:trPr>
          <w:trHeight w:val="290"/>
        </w:trPr>
        <w:tc>
          <w:tcPr>
            <w:tcW w:w="890" w:type="dxa"/>
            <w:noWrap/>
            <w:hideMark/>
          </w:tcPr>
          <w:p w:rsidR="001D6C27" w:rsidRPr="00224E70" w:rsidRDefault="001D6C27" w:rsidP="00224E70">
            <w:r w:rsidRPr="00224E70">
              <w:t>19-03</w:t>
            </w:r>
          </w:p>
        </w:tc>
        <w:tc>
          <w:tcPr>
            <w:tcW w:w="3510" w:type="dxa"/>
            <w:noWrap/>
            <w:hideMark/>
          </w:tcPr>
          <w:p w:rsidR="001D6C27" w:rsidRPr="00224E70" w:rsidRDefault="001D6C27" w:rsidP="00224E70">
            <w:r w:rsidRPr="00224E70">
              <w:t>FY 2014 Canceling Year Lines</w:t>
            </w:r>
          </w:p>
        </w:tc>
        <w:tc>
          <w:tcPr>
            <w:tcW w:w="1350" w:type="dxa"/>
            <w:noWrap/>
            <w:hideMark/>
          </w:tcPr>
          <w:p w:rsidR="001D6C27" w:rsidRPr="00224E70" w:rsidRDefault="005B57DF" w:rsidP="00E41C78">
            <w:pPr>
              <w:jc w:val="both"/>
            </w:pPr>
            <w:r>
              <w:t>11/5/</w:t>
            </w:r>
            <w:r w:rsidR="001D6C27" w:rsidRPr="00224E70">
              <w:t>18</w:t>
            </w:r>
          </w:p>
        </w:tc>
        <w:tc>
          <w:tcPr>
            <w:tcW w:w="5135" w:type="dxa"/>
          </w:tcPr>
          <w:p w:rsidR="001D6C27" w:rsidRPr="00224E70" w:rsidRDefault="009B541E" w:rsidP="00224E70">
            <w:r>
              <w:t>Update on the FY 2014 Canceling Year Lines.</w:t>
            </w:r>
          </w:p>
        </w:tc>
      </w:tr>
      <w:tr w:rsidR="001D6C27" w:rsidRPr="00224E70" w:rsidTr="00693CDD">
        <w:trPr>
          <w:trHeight w:val="290"/>
        </w:trPr>
        <w:tc>
          <w:tcPr>
            <w:tcW w:w="890" w:type="dxa"/>
            <w:noWrap/>
            <w:hideMark/>
          </w:tcPr>
          <w:p w:rsidR="001D6C27" w:rsidRPr="00224E70" w:rsidRDefault="001D6C27" w:rsidP="00224E70">
            <w:r w:rsidRPr="00224E70">
              <w:t>19-04</w:t>
            </w:r>
          </w:p>
        </w:tc>
        <w:tc>
          <w:tcPr>
            <w:tcW w:w="3510" w:type="dxa"/>
            <w:noWrap/>
            <w:hideMark/>
          </w:tcPr>
          <w:p w:rsidR="001D6C27" w:rsidRPr="00224E70" w:rsidRDefault="001D6C27" w:rsidP="00224E70">
            <w:r w:rsidRPr="00224E70">
              <w:t>Unmatched Nov Purchase Card Transactions as of Nov 7 AM</w:t>
            </w:r>
          </w:p>
        </w:tc>
        <w:tc>
          <w:tcPr>
            <w:tcW w:w="1350" w:type="dxa"/>
            <w:noWrap/>
            <w:hideMark/>
          </w:tcPr>
          <w:p w:rsidR="001D6C27" w:rsidRPr="00224E70" w:rsidRDefault="005B57DF" w:rsidP="00E41C78">
            <w:pPr>
              <w:jc w:val="both"/>
            </w:pPr>
            <w:r>
              <w:t>11/</w:t>
            </w:r>
            <w:r w:rsidR="001D6C27" w:rsidRPr="00224E70">
              <w:t>7</w:t>
            </w:r>
            <w:r>
              <w:t>/1</w:t>
            </w:r>
            <w:r w:rsidR="001D6C27" w:rsidRPr="00224E70">
              <w:t>8</w:t>
            </w:r>
          </w:p>
        </w:tc>
        <w:tc>
          <w:tcPr>
            <w:tcW w:w="5135" w:type="dxa"/>
          </w:tcPr>
          <w:p w:rsidR="001D6C27" w:rsidRPr="00224E70" w:rsidRDefault="009B541E" w:rsidP="00224E70">
            <w:r>
              <w:t>Provided the unmatched purchase card transactions for the November statement period as November 7th.</w:t>
            </w:r>
          </w:p>
        </w:tc>
      </w:tr>
      <w:tr w:rsidR="001D6C27" w:rsidRPr="00224E70" w:rsidTr="00693CDD">
        <w:trPr>
          <w:trHeight w:val="580"/>
        </w:trPr>
        <w:tc>
          <w:tcPr>
            <w:tcW w:w="890" w:type="dxa"/>
            <w:noWrap/>
            <w:hideMark/>
          </w:tcPr>
          <w:p w:rsidR="001D6C27" w:rsidRPr="00224E70" w:rsidRDefault="001D6C27" w:rsidP="00224E70">
            <w:r w:rsidRPr="00224E70">
              <w:t>19-05</w:t>
            </w:r>
          </w:p>
        </w:tc>
        <w:tc>
          <w:tcPr>
            <w:tcW w:w="3510" w:type="dxa"/>
            <w:noWrap/>
            <w:hideMark/>
          </w:tcPr>
          <w:p w:rsidR="001D6C27" w:rsidRPr="00224E70" w:rsidRDefault="001D6C27" w:rsidP="00224E70">
            <w:r w:rsidRPr="00224E70">
              <w:t xml:space="preserve">SP3 Milestone Schedule </w:t>
            </w:r>
          </w:p>
        </w:tc>
        <w:tc>
          <w:tcPr>
            <w:tcW w:w="1350" w:type="dxa"/>
            <w:noWrap/>
            <w:hideMark/>
          </w:tcPr>
          <w:p w:rsidR="001D6C27" w:rsidRPr="00224E70" w:rsidRDefault="005B57DF" w:rsidP="00E41C78">
            <w:pPr>
              <w:jc w:val="both"/>
            </w:pPr>
            <w:r>
              <w:t>11/</w:t>
            </w:r>
            <w:r w:rsidR="001D6C27" w:rsidRPr="00224E70">
              <w:t>7</w:t>
            </w:r>
            <w:r>
              <w:t>/</w:t>
            </w:r>
            <w:r w:rsidR="002255CF">
              <w:t>1</w:t>
            </w:r>
            <w:r w:rsidR="001D6C27" w:rsidRPr="00224E70">
              <w:t>8</w:t>
            </w:r>
          </w:p>
        </w:tc>
        <w:tc>
          <w:tcPr>
            <w:tcW w:w="5135" w:type="dxa"/>
          </w:tcPr>
          <w:p w:rsidR="001D6C27" w:rsidRPr="00224E70" w:rsidRDefault="009B541E" w:rsidP="00224E70">
            <w:r>
              <w:t>Provided the SP3 milestone</w:t>
            </w:r>
            <w:r w:rsidR="00E41C78">
              <w:t xml:space="preserve"> schedule</w:t>
            </w:r>
            <w:r>
              <w:t xml:space="preserve"> with critical deadlines.</w:t>
            </w:r>
          </w:p>
        </w:tc>
      </w:tr>
      <w:tr w:rsidR="001D6C27" w:rsidRPr="00224E70" w:rsidTr="00693CDD">
        <w:trPr>
          <w:trHeight w:val="290"/>
        </w:trPr>
        <w:tc>
          <w:tcPr>
            <w:tcW w:w="890" w:type="dxa"/>
            <w:noWrap/>
            <w:hideMark/>
          </w:tcPr>
          <w:p w:rsidR="001D6C27" w:rsidRPr="00224E70" w:rsidRDefault="001D6C27" w:rsidP="00224E70">
            <w:r w:rsidRPr="00224E70">
              <w:t>19-06</w:t>
            </w:r>
          </w:p>
        </w:tc>
        <w:tc>
          <w:tcPr>
            <w:tcW w:w="3510" w:type="dxa"/>
            <w:noWrap/>
            <w:hideMark/>
          </w:tcPr>
          <w:p w:rsidR="001D6C27" w:rsidRPr="00224E70" w:rsidRDefault="001D6C27" w:rsidP="00224E70">
            <w:r w:rsidRPr="00224E70">
              <w:t>Unmatched Nov Purchase Card Transactions as of Nov 9 AM</w:t>
            </w:r>
          </w:p>
        </w:tc>
        <w:tc>
          <w:tcPr>
            <w:tcW w:w="1350" w:type="dxa"/>
            <w:noWrap/>
            <w:hideMark/>
          </w:tcPr>
          <w:p w:rsidR="001D6C27" w:rsidRPr="00224E70" w:rsidRDefault="005B57DF" w:rsidP="00E41C78">
            <w:pPr>
              <w:jc w:val="both"/>
            </w:pPr>
            <w:r>
              <w:t>11/</w:t>
            </w:r>
            <w:r w:rsidR="001D6C27" w:rsidRPr="00224E70">
              <w:t>9</w:t>
            </w:r>
            <w:r>
              <w:t>/</w:t>
            </w:r>
            <w:r w:rsidR="001D6C27" w:rsidRPr="00224E70">
              <w:t>18</w:t>
            </w:r>
          </w:p>
        </w:tc>
        <w:tc>
          <w:tcPr>
            <w:tcW w:w="5135" w:type="dxa"/>
          </w:tcPr>
          <w:p w:rsidR="001D6C27" w:rsidRPr="00224E70" w:rsidRDefault="009B541E" w:rsidP="00224E70">
            <w:r>
              <w:t>Provided the unmatched purchase card transactions for the November statement period as of November 9th.</w:t>
            </w:r>
          </w:p>
        </w:tc>
      </w:tr>
      <w:tr w:rsidR="001D6C27" w:rsidRPr="00224E70" w:rsidTr="00693CDD">
        <w:trPr>
          <w:trHeight w:val="290"/>
        </w:trPr>
        <w:tc>
          <w:tcPr>
            <w:tcW w:w="890" w:type="dxa"/>
            <w:noWrap/>
            <w:hideMark/>
          </w:tcPr>
          <w:p w:rsidR="001D6C27" w:rsidRPr="00224E70" w:rsidRDefault="001D6C27" w:rsidP="00224E70">
            <w:r w:rsidRPr="00224E70">
              <w:lastRenderedPageBreak/>
              <w:t>19-07</w:t>
            </w:r>
          </w:p>
        </w:tc>
        <w:tc>
          <w:tcPr>
            <w:tcW w:w="3510" w:type="dxa"/>
            <w:noWrap/>
            <w:hideMark/>
          </w:tcPr>
          <w:p w:rsidR="001D6C27" w:rsidRPr="00224E70" w:rsidRDefault="001D6C27" w:rsidP="00224E70">
            <w:r w:rsidRPr="00224E70">
              <w:t>Unmatched Nov Purchase Card Transactions as of Nov 13 AM</w:t>
            </w:r>
          </w:p>
        </w:tc>
        <w:tc>
          <w:tcPr>
            <w:tcW w:w="1350" w:type="dxa"/>
            <w:noWrap/>
            <w:hideMark/>
          </w:tcPr>
          <w:p w:rsidR="001D6C27" w:rsidRPr="00224E70" w:rsidRDefault="005B57DF" w:rsidP="00E41C78">
            <w:pPr>
              <w:jc w:val="both"/>
            </w:pPr>
            <w:r>
              <w:t>11/1</w:t>
            </w:r>
            <w:r w:rsidR="001D6C27" w:rsidRPr="00224E70">
              <w:t>3</w:t>
            </w:r>
            <w:r>
              <w:t>/1</w:t>
            </w:r>
            <w:r w:rsidR="001D6C27" w:rsidRPr="00224E70">
              <w:t>8</w:t>
            </w:r>
          </w:p>
        </w:tc>
        <w:tc>
          <w:tcPr>
            <w:tcW w:w="5135" w:type="dxa"/>
          </w:tcPr>
          <w:p w:rsidR="001D6C27" w:rsidRPr="00224E70" w:rsidRDefault="009B541E" w:rsidP="00224E70">
            <w:r>
              <w:t>Provided the unmatched purchase card transactions for the November statement period as of November 13th.</w:t>
            </w:r>
          </w:p>
        </w:tc>
      </w:tr>
      <w:tr w:rsidR="001D6C27" w:rsidRPr="00224E70" w:rsidTr="00693CDD">
        <w:trPr>
          <w:trHeight w:val="290"/>
        </w:trPr>
        <w:tc>
          <w:tcPr>
            <w:tcW w:w="890" w:type="dxa"/>
            <w:noWrap/>
            <w:hideMark/>
          </w:tcPr>
          <w:p w:rsidR="001D6C27" w:rsidRPr="00224E70" w:rsidRDefault="001D6C27" w:rsidP="00224E70">
            <w:r w:rsidRPr="00224E70">
              <w:t>19-08</w:t>
            </w:r>
          </w:p>
        </w:tc>
        <w:tc>
          <w:tcPr>
            <w:tcW w:w="3510" w:type="dxa"/>
            <w:noWrap/>
            <w:hideMark/>
          </w:tcPr>
          <w:p w:rsidR="001D6C27" w:rsidRPr="00224E70" w:rsidRDefault="001D6C27" w:rsidP="00224E70">
            <w:r w:rsidRPr="00224E70">
              <w:t>Unmatched Nov Purchase Card Transactions as of Nov 14 AM</w:t>
            </w:r>
          </w:p>
        </w:tc>
        <w:tc>
          <w:tcPr>
            <w:tcW w:w="1350" w:type="dxa"/>
            <w:noWrap/>
            <w:hideMark/>
          </w:tcPr>
          <w:p w:rsidR="001D6C27" w:rsidRPr="00224E70" w:rsidRDefault="005B57DF" w:rsidP="00E41C78">
            <w:pPr>
              <w:jc w:val="both"/>
            </w:pPr>
            <w:r>
              <w:t>11/</w:t>
            </w:r>
            <w:r w:rsidR="001D6C27" w:rsidRPr="00224E70">
              <w:t>14</w:t>
            </w:r>
            <w:r>
              <w:t>/</w:t>
            </w:r>
            <w:r w:rsidR="001D6C27" w:rsidRPr="00224E70">
              <w:t>18</w:t>
            </w:r>
          </w:p>
        </w:tc>
        <w:tc>
          <w:tcPr>
            <w:tcW w:w="5135" w:type="dxa"/>
          </w:tcPr>
          <w:p w:rsidR="001D6C27" w:rsidRPr="00224E70" w:rsidRDefault="009B541E" w:rsidP="00224E70">
            <w:r>
              <w:t xml:space="preserve">Provided the unmatched purchase card transactions for the November statement period as </w:t>
            </w:r>
            <w:r w:rsidR="00A151A6">
              <w:t xml:space="preserve">of </w:t>
            </w:r>
            <w:r>
              <w:t>November 14th.</w:t>
            </w:r>
          </w:p>
        </w:tc>
      </w:tr>
      <w:tr w:rsidR="001D6C27" w:rsidRPr="00224E70" w:rsidTr="00693CDD">
        <w:trPr>
          <w:trHeight w:val="290"/>
        </w:trPr>
        <w:tc>
          <w:tcPr>
            <w:tcW w:w="890" w:type="dxa"/>
            <w:noWrap/>
            <w:hideMark/>
          </w:tcPr>
          <w:p w:rsidR="001D6C27" w:rsidRPr="00224E70" w:rsidRDefault="001D6C27" w:rsidP="00224E70">
            <w:r w:rsidRPr="00224E70">
              <w:t>19-09</w:t>
            </w:r>
          </w:p>
        </w:tc>
        <w:tc>
          <w:tcPr>
            <w:tcW w:w="3510" w:type="dxa"/>
            <w:noWrap/>
            <w:hideMark/>
          </w:tcPr>
          <w:p w:rsidR="001D6C27" w:rsidRPr="00224E70" w:rsidRDefault="001D6C27" w:rsidP="00224E70">
            <w:r w:rsidRPr="00224E70">
              <w:t>Unmatched Nov and Dec Purchase Card Transactions as of Nov 15 AM</w:t>
            </w:r>
          </w:p>
        </w:tc>
        <w:tc>
          <w:tcPr>
            <w:tcW w:w="1350" w:type="dxa"/>
            <w:noWrap/>
            <w:hideMark/>
          </w:tcPr>
          <w:p w:rsidR="001D6C27" w:rsidRPr="00224E70" w:rsidRDefault="005B57DF" w:rsidP="00E41C78">
            <w:pPr>
              <w:jc w:val="both"/>
            </w:pPr>
            <w:r>
              <w:t>11/</w:t>
            </w:r>
            <w:r w:rsidR="001D6C27" w:rsidRPr="00224E70">
              <w:t>15</w:t>
            </w:r>
            <w:r>
              <w:t>/</w:t>
            </w:r>
            <w:r w:rsidR="001D6C27" w:rsidRPr="00224E70">
              <w:t>18</w:t>
            </w:r>
          </w:p>
        </w:tc>
        <w:tc>
          <w:tcPr>
            <w:tcW w:w="5135" w:type="dxa"/>
          </w:tcPr>
          <w:p w:rsidR="001D6C27" w:rsidRPr="00224E70" w:rsidRDefault="009B541E" w:rsidP="00224E70">
            <w:r>
              <w:t>Provided the unmatched purchase card transactions for the November and December statement period as of November 15</w:t>
            </w:r>
            <w:r w:rsidR="00D930A1">
              <w:t>th</w:t>
            </w:r>
            <w:r>
              <w:t>.</w:t>
            </w:r>
          </w:p>
        </w:tc>
      </w:tr>
      <w:tr w:rsidR="001D6C27" w:rsidRPr="00224E70" w:rsidTr="00693CDD">
        <w:trPr>
          <w:trHeight w:val="290"/>
        </w:trPr>
        <w:tc>
          <w:tcPr>
            <w:tcW w:w="890" w:type="dxa"/>
            <w:noWrap/>
            <w:hideMark/>
          </w:tcPr>
          <w:p w:rsidR="001D6C27" w:rsidRPr="00224E70" w:rsidRDefault="001D6C27" w:rsidP="00224E70">
            <w:r w:rsidRPr="00224E70">
              <w:t>19-10</w:t>
            </w:r>
          </w:p>
        </w:tc>
        <w:tc>
          <w:tcPr>
            <w:tcW w:w="3510" w:type="dxa"/>
            <w:noWrap/>
            <w:hideMark/>
          </w:tcPr>
          <w:p w:rsidR="001D6C27" w:rsidRPr="00224E70" w:rsidRDefault="001D6C27" w:rsidP="00224E70">
            <w:r w:rsidRPr="00224E70">
              <w:t>Unmatched Nov and Dec Purchase Card Transactions as of Nov 16 AM</w:t>
            </w:r>
          </w:p>
        </w:tc>
        <w:tc>
          <w:tcPr>
            <w:tcW w:w="1350" w:type="dxa"/>
            <w:noWrap/>
            <w:hideMark/>
          </w:tcPr>
          <w:p w:rsidR="001D6C27" w:rsidRPr="00224E70" w:rsidRDefault="005B57DF" w:rsidP="00E41C78">
            <w:pPr>
              <w:jc w:val="both"/>
            </w:pPr>
            <w:r>
              <w:t>11/</w:t>
            </w:r>
            <w:r w:rsidR="001D6C27" w:rsidRPr="00224E70">
              <w:t>16</w:t>
            </w:r>
            <w:r>
              <w:t>/</w:t>
            </w:r>
            <w:r w:rsidR="001D6C27" w:rsidRPr="00224E70">
              <w:t>18</w:t>
            </w:r>
          </w:p>
        </w:tc>
        <w:tc>
          <w:tcPr>
            <w:tcW w:w="5135" w:type="dxa"/>
          </w:tcPr>
          <w:p w:rsidR="001D6C27" w:rsidRPr="00224E70" w:rsidRDefault="009B541E" w:rsidP="00224E70">
            <w:r>
              <w:t xml:space="preserve">Provided the unmatched purchase card transactions for the November and December statement period as of </w:t>
            </w:r>
            <w:bookmarkStart w:id="0" w:name="_GoBack"/>
            <w:bookmarkEnd w:id="0"/>
            <w:r>
              <w:t>November 1</w:t>
            </w:r>
            <w:r w:rsidR="00737A22">
              <w:t>6t</w:t>
            </w:r>
            <w:r w:rsidR="003743A6">
              <w:t>h</w:t>
            </w:r>
            <w:r>
              <w:t>. Also provided the December statement deadlines.</w:t>
            </w:r>
          </w:p>
        </w:tc>
      </w:tr>
      <w:tr w:rsidR="001D6C27" w:rsidRPr="00224E70" w:rsidTr="00693CDD">
        <w:trPr>
          <w:trHeight w:val="290"/>
        </w:trPr>
        <w:tc>
          <w:tcPr>
            <w:tcW w:w="890" w:type="dxa"/>
            <w:noWrap/>
            <w:hideMark/>
          </w:tcPr>
          <w:p w:rsidR="001D6C27" w:rsidRPr="00224E70" w:rsidRDefault="001D6C27" w:rsidP="00224E70">
            <w:r w:rsidRPr="00224E70">
              <w:t>19-11</w:t>
            </w:r>
          </w:p>
        </w:tc>
        <w:tc>
          <w:tcPr>
            <w:tcW w:w="3510" w:type="dxa"/>
            <w:noWrap/>
            <w:hideMark/>
          </w:tcPr>
          <w:p w:rsidR="001D6C27" w:rsidRPr="00224E70" w:rsidRDefault="001D6C27" w:rsidP="00224E70">
            <w:r w:rsidRPr="00224E70">
              <w:t>FY 2014 Canceling Year Lines</w:t>
            </w:r>
          </w:p>
        </w:tc>
        <w:tc>
          <w:tcPr>
            <w:tcW w:w="1350" w:type="dxa"/>
            <w:noWrap/>
            <w:hideMark/>
          </w:tcPr>
          <w:p w:rsidR="001D6C27" w:rsidRPr="00224E70" w:rsidRDefault="005B57DF" w:rsidP="00E41C78">
            <w:pPr>
              <w:jc w:val="both"/>
            </w:pPr>
            <w:r>
              <w:t>11/</w:t>
            </w:r>
            <w:r w:rsidR="001D6C27" w:rsidRPr="00224E70">
              <w:t>19</w:t>
            </w:r>
            <w:r>
              <w:t>/</w:t>
            </w:r>
            <w:r w:rsidR="001D6C27" w:rsidRPr="00224E70">
              <w:t>18</w:t>
            </w:r>
          </w:p>
        </w:tc>
        <w:tc>
          <w:tcPr>
            <w:tcW w:w="5135" w:type="dxa"/>
          </w:tcPr>
          <w:p w:rsidR="001D6C27" w:rsidRPr="00224E70" w:rsidRDefault="009B541E" w:rsidP="00224E70">
            <w:r>
              <w:t>Update on the FY 2014 Canceling Year Lines.</w:t>
            </w:r>
          </w:p>
        </w:tc>
      </w:tr>
      <w:tr w:rsidR="001D6C27" w:rsidRPr="00224E70" w:rsidTr="00693CDD">
        <w:trPr>
          <w:trHeight w:val="290"/>
        </w:trPr>
        <w:tc>
          <w:tcPr>
            <w:tcW w:w="890" w:type="dxa"/>
            <w:noWrap/>
            <w:hideMark/>
          </w:tcPr>
          <w:p w:rsidR="001D6C27" w:rsidRPr="00224E70" w:rsidRDefault="001D6C27" w:rsidP="00224E70">
            <w:r w:rsidRPr="00224E70">
              <w:t>19-12</w:t>
            </w:r>
          </w:p>
        </w:tc>
        <w:tc>
          <w:tcPr>
            <w:tcW w:w="3510" w:type="dxa"/>
            <w:noWrap/>
            <w:hideMark/>
          </w:tcPr>
          <w:p w:rsidR="001D6C27" w:rsidRPr="00224E70" w:rsidRDefault="001D6C27" w:rsidP="00224E70">
            <w:r w:rsidRPr="00224E70">
              <w:t>Do not destroy SmartPay 2/JPMorgan cards until further notice</w:t>
            </w:r>
          </w:p>
        </w:tc>
        <w:tc>
          <w:tcPr>
            <w:tcW w:w="1350" w:type="dxa"/>
            <w:noWrap/>
            <w:hideMark/>
          </w:tcPr>
          <w:p w:rsidR="001D6C27" w:rsidRPr="00224E70" w:rsidRDefault="005B57DF" w:rsidP="00E41C78">
            <w:pPr>
              <w:jc w:val="both"/>
            </w:pPr>
            <w:r>
              <w:t>11/</w:t>
            </w:r>
            <w:r w:rsidR="001D6C27" w:rsidRPr="00224E70">
              <w:t>20</w:t>
            </w:r>
            <w:r>
              <w:t>/</w:t>
            </w:r>
            <w:r w:rsidR="001D6C27" w:rsidRPr="00224E70">
              <w:t>18</w:t>
            </w:r>
          </w:p>
        </w:tc>
        <w:tc>
          <w:tcPr>
            <w:tcW w:w="5135" w:type="dxa"/>
          </w:tcPr>
          <w:p w:rsidR="001D6C27" w:rsidRPr="00224E70" w:rsidRDefault="009B541E" w:rsidP="00224E70">
            <w:r>
              <w:t>Notified community</w:t>
            </w:r>
            <w:r w:rsidR="003743A6">
              <w:t xml:space="preserve"> that cardholders are not to destroy SmartPay 2/JP Morgan cards until further notice.</w:t>
            </w:r>
          </w:p>
        </w:tc>
      </w:tr>
      <w:tr w:rsidR="001D6C27" w:rsidRPr="00224E70" w:rsidTr="00693CDD">
        <w:trPr>
          <w:trHeight w:val="290"/>
        </w:trPr>
        <w:tc>
          <w:tcPr>
            <w:tcW w:w="890" w:type="dxa"/>
            <w:noWrap/>
            <w:hideMark/>
          </w:tcPr>
          <w:p w:rsidR="001D6C27" w:rsidRPr="00224E70" w:rsidRDefault="001D6C27" w:rsidP="00224E70">
            <w:r w:rsidRPr="00224E70">
              <w:t>19-13</w:t>
            </w:r>
          </w:p>
        </w:tc>
        <w:tc>
          <w:tcPr>
            <w:tcW w:w="3510" w:type="dxa"/>
            <w:noWrap/>
            <w:hideMark/>
          </w:tcPr>
          <w:p w:rsidR="001D6C27" w:rsidRPr="00224E70" w:rsidRDefault="001D6C27" w:rsidP="00224E70">
            <w:r w:rsidRPr="00224E70">
              <w:t>Unmatched Dec Purchase Card Transactions as of Nov 23 AM</w:t>
            </w:r>
          </w:p>
        </w:tc>
        <w:tc>
          <w:tcPr>
            <w:tcW w:w="1350" w:type="dxa"/>
            <w:noWrap/>
            <w:hideMark/>
          </w:tcPr>
          <w:p w:rsidR="001D6C27" w:rsidRPr="00224E70" w:rsidRDefault="005B57DF" w:rsidP="00E41C78">
            <w:pPr>
              <w:jc w:val="both"/>
            </w:pPr>
            <w:r>
              <w:t>11/</w:t>
            </w:r>
            <w:r w:rsidR="001D6C27" w:rsidRPr="00224E70">
              <w:t>23</w:t>
            </w:r>
            <w:r>
              <w:t>/</w:t>
            </w:r>
            <w:r w:rsidR="001D6C27" w:rsidRPr="00224E70">
              <w:t>18</w:t>
            </w:r>
          </w:p>
        </w:tc>
        <w:tc>
          <w:tcPr>
            <w:tcW w:w="5135" w:type="dxa"/>
          </w:tcPr>
          <w:p w:rsidR="001D6C27" w:rsidRPr="00224E70" w:rsidRDefault="003743A6" w:rsidP="00224E70">
            <w:r>
              <w:t>Provided the unmatched purchase card transactions for the December statement period as of the morning of November 23rd. Also provided the December statement deadlines.</w:t>
            </w:r>
          </w:p>
        </w:tc>
      </w:tr>
      <w:tr w:rsidR="001D6C27" w:rsidRPr="00224E70" w:rsidTr="00693CDD">
        <w:trPr>
          <w:trHeight w:val="290"/>
        </w:trPr>
        <w:tc>
          <w:tcPr>
            <w:tcW w:w="890" w:type="dxa"/>
            <w:noWrap/>
            <w:hideMark/>
          </w:tcPr>
          <w:p w:rsidR="001D6C27" w:rsidRPr="00224E70" w:rsidRDefault="001D6C27" w:rsidP="00224E70">
            <w:r w:rsidRPr="00224E70">
              <w:t>19-14</w:t>
            </w:r>
          </w:p>
        </w:tc>
        <w:tc>
          <w:tcPr>
            <w:tcW w:w="3510" w:type="dxa"/>
            <w:noWrap/>
            <w:hideMark/>
          </w:tcPr>
          <w:p w:rsidR="001D6C27" w:rsidRPr="00224E70" w:rsidRDefault="001D6C27" w:rsidP="00224E70">
            <w:r w:rsidRPr="00224E70">
              <w:t>IMPORTANT DCIS ALERT - OA/IC DCIS Representative Update</w:t>
            </w:r>
          </w:p>
        </w:tc>
        <w:tc>
          <w:tcPr>
            <w:tcW w:w="1350" w:type="dxa"/>
            <w:noWrap/>
            <w:hideMark/>
          </w:tcPr>
          <w:p w:rsidR="001D6C27" w:rsidRPr="00224E70" w:rsidRDefault="005B57DF" w:rsidP="00E41C78">
            <w:pPr>
              <w:jc w:val="both"/>
            </w:pPr>
            <w:r>
              <w:t>11/</w:t>
            </w:r>
            <w:r w:rsidR="001D6C27" w:rsidRPr="00224E70">
              <w:t>28</w:t>
            </w:r>
            <w:r>
              <w:t>/</w:t>
            </w:r>
            <w:r w:rsidR="002255CF">
              <w:t>1</w:t>
            </w:r>
            <w:r w:rsidR="001D6C27" w:rsidRPr="00224E70">
              <w:t>8</w:t>
            </w:r>
          </w:p>
        </w:tc>
        <w:tc>
          <w:tcPr>
            <w:tcW w:w="5135" w:type="dxa"/>
          </w:tcPr>
          <w:p w:rsidR="001D6C27" w:rsidRPr="00224E70" w:rsidRDefault="003743A6" w:rsidP="00224E70">
            <w:r>
              <w:t>Provided an updated of the Contract Data Management Program (CDMP) Representatives and customers.</w:t>
            </w:r>
          </w:p>
        </w:tc>
      </w:tr>
      <w:tr w:rsidR="001D6C27" w:rsidRPr="00224E70" w:rsidTr="00693CDD">
        <w:trPr>
          <w:trHeight w:val="290"/>
        </w:trPr>
        <w:tc>
          <w:tcPr>
            <w:tcW w:w="890" w:type="dxa"/>
            <w:noWrap/>
            <w:hideMark/>
          </w:tcPr>
          <w:p w:rsidR="001D6C27" w:rsidRPr="00224E70" w:rsidRDefault="001D6C27" w:rsidP="00224E70">
            <w:r w:rsidRPr="00224E70">
              <w:t>19-15</w:t>
            </w:r>
          </w:p>
        </w:tc>
        <w:tc>
          <w:tcPr>
            <w:tcW w:w="3510" w:type="dxa"/>
            <w:noWrap/>
            <w:hideMark/>
          </w:tcPr>
          <w:p w:rsidR="001D6C27" w:rsidRPr="00224E70" w:rsidRDefault="001D6C27" w:rsidP="00224E70">
            <w:r w:rsidRPr="00224E70">
              <w:t xml:space="preserve">Purchase Card Transition Update/Instructions </w:t>
            </w:r>
          </w:p>
        </w:tc>
        <w:tc>
          <w:tcPr>
            <w:tcW w:w="1350" w:type="dxa"/>
            <w:noWrap/>
            <w:hideMark/>
          </w:tcPr>
          <w:p w:rsidR="001D6C27" w:rsidRPr="00224E70" w:rsidRDefault="005B57DF" w:rsidP="00E41C78">
            <w:pPr>
              <w:jc w:val="both"/>
            </w:pPr>
            <w:r>
              <w:t>11/</w:t>
            </w:r>
            <w:r w:rsidR="001D6C27" w:rsidRPr="00224E70">
              <w:t>28</w:t>
            </w:r>
            <w:r>
              <w:t>/</w:t>
            </w:r>
            <w:r w:rsidR="001D6C27" w:rsidRPr="00224E70">
              <w:t>18</w:t>
            </w:r>
          </w:p>
        </w:tc>
        <w:tc>
          <w:tcPr>
            <w:tcW w:w="5135" w:type="dxa"/>
          </w:tcPr>
          <w:p w:rsidR="001D6C27" w:rsidRPr="00224E70" w:rsidRDefault="003743A6" w:rsidP="00224E70">
            <w:r>
              <w:t>Provided an update on the SP3 purchase cards.</w:t>
            </w:r>
          </w:p>
        </w:tc>
      </w:tr>
      <w:tr w:rsidR="001D6C27" w:rsidRPr="00224E70" w:rsidTr="00693CDD">
        <w:trPr>
          <w:trHeight w:val="290"/>
        </w:trPr>
        <w:tc>
          <w:tcPr>
            <w:tcW w:w="890" w:type="dxa"/>
            <w:noWrap/>
            <w:hideMark/>
          </w:tcPr>
          <w:p w:rsidR="001D6C27" w:rsidRPr="00224E70" w:rsidRDefault="001D6C27" w:rsidP="00224E70">
            <w:r w:rsidRPr="00224E70">
              <w:t>19-16</w:t>
            </w:r>
          </w:p>
        </w:tc>
        <w:tc>
          <w:tcPr>
            <w:tcW w:w="3510" w:type="dxa"/>
            <w:noWrap/>
            <w:hideMark/>
          </w:tcPr>
          <w:p w:rsidR="001D6C27" w:rsidRPr="00224E70" w:rsidRDefault="001D6C27" w:rsidP="00224E70">
            <w:r w:rsidRPr="00224E70">
              <w:t>SmartPay 2 contract for JPMorgan purchase cards has been extended</w:t>
            </w:r>
          </w:p>
        </w:tc>
        <w:tc>
          <w:tcPr>
            <w:tcW w:w="1350" w:type="dxa"/>
            <w:noWrap/>
            <w:hideMark/>
          </w:tcPr>
          <w:p w:rsidR="001D6C27" w:rsidRPr="00224E70" w:rsidRDefault="005B57DF" w:rsidP="00E41C78">
            <w:pPr>
              <w:jc w:val="both"/>
            </w:pPr>
            <w:r>
              <w:t>11/</w:t>
            </w:r>
            <w:r w:rsidR="001D6C27" w:rsidRPr="00224E70">
              <w:t>30</w:t>
            </w:r>
            <w:r>
              <w:t>/1</w:t>
            </w:r>
            <w:r w:rsidR="001D6C27" w:rsidRPr="00224E70">
              <w:t>8</w:t>
            </w:r>
          </w:p>
        </w:tc>
        <w:tc>
          <w:tcPr>
            <w:tcW w:w="5135" w:type="dxa"/>
          </w:tcPr>
          <w:p w:rsidR="001D6C27" w:rsidRPr="00224E70" w:rsidRDefault="007F3C6F" w:rsidP="00224E70">
            <w:r>
              <w:t>Provided information on the SmartPay 2 contract extension.</w:t>
            </w:r>
          </w:p>
        </w:tc>
      </w:tr>
      <w:tr w:rsidR="001D6C27" w:rsidRPr="00224E70" w:rsidTr="00693CDD">
        <w:trPr>
          <w:trHeight w:val="290"/>
        </w:trPr>
        <w:tc>
          <w:tcPr>
            <w:tcW w:w="890" w:type="dxa"/>
            <w:noWrap/>
            <w:hideMark/>
          </w:tcPr>
          <w:p w:rsidR="001D6C27" w:rsidRPr="00224E70" w:rsidRDefault="001D6C27" w:rsidP="00224E70">
            <w:r w:rsidRPr="00224E70">
              <w:t>19-17</w:t>
            </w:r>
          </w:p>
        </w:tc>
        <w:tc>
          <w:tcPr>
            <w:tcW w:w="3510" w:type="dxa"/>
            <w:noWrap/>
            <w:hideMark/>
          </w:tcPr>
          <w:p w:rsidR="001D6C27" w:rsidRPr="00224E70" w:rsidRDefault="001D6C27" w:rsidP="00224E70">
            <w:r w:rsidRPr="00224E70">
              <w:t>FY 2014 Canceling Year Lines</w:t>
            </w:r>
          </w:p>
        </w:tc>
        <w:tc>
          <w:tcPr>
            <w:tcW w:w="1350" w:type="dxa"/>
            <w:noWrap/>
            <w:hideMark/>
          </w:tcPr>
          <w:p w:rsidR="001D6C27" w:rsidRPr="00224E70" w:rsidRDefault="005B57DF" w:rsidP="00E41C78">
            <w:pPr>
              <w:jc w:val="both"/>
            </w:pPr>
            <w:r>
              <w:t>12/</w:t>
            </w:r>
            <w:r w:rsidR="001D6C27" w:rsidRPr="00224E70">
              <w:t>10</w:t>
            </w:r>
            <w:r>
              <w:t>/</w:t>
            </w:r>
            <w:r w:rsidR="001D6C27" w:rsidRPr="00224E70">
              <w:t>18</w:t>
            </w:r>
          </w:p>
        </w:tc>
        <w:tc>
          <w:tcPr>
            <w:tcW w:w="5135" w:type="dxa"/>
          </w:tcPr>
          <w:p w:rsidR="001D6C27" w:rsidRPr="00224E70" w:rsidRDefault="007F3C6F" w:rsidP="00224E70">
            <w:r w:rsidRPr="007F3C6F">
              <w:t>Update on the FY 2014 Canceling Year Lines.</w:t>
            </w:r>
          </w:p>
        </w:tc>
      </w:tr>
      <w:tr w:rsidR="001D6C27" w:rsidRPr="00224E70" w:rsidTr="00693CDD">
        <w:trPr>
          <w:trHeight w:val="290"/>
        </w:trPr>
        <w:tc>
          <w:tcPr>
            <w:tcW w:w="890" w:type="dxa"/>
            <w:noWrap/>
            <w:hideMark/>
          </w:tcPr>
          <w:p w:rsidR="001D6C27" w:rsidRPr="00224E70" w:rsidRDefault="001D6C27" w:rsidP="00224E70">
            <w:r w:rsidRPr="00224E70">
              <w:t>19-18</w:t>
            </w:r>
          </w:p>
        </w:tc>
        <w:tc>
          <w:tcPr>
            <w:tcW w:w="3510" w:type="dxa"/>
            <w:noWrap/>
            <w:hideMark/>
          </w:tcPr>
          <w:p w:rsidR="001D6C27" w:rsidRPr="00224E70" w:rsidRDefault="001D6C27" w:rsidP="00224E70">
            <w:r w:rsidRPr="00224E70">
              <w:t>SmartPay 2 Extension and New SmartPay 3 Implementation</w:t>
            </w:r>
          </w:p>
        </w:tc>
        <w:tc>
          <w:tcPr>
            <w:tcW w:w="1350" w:type="dxa"/>
            <w:noWrap/>
            <w:hideMark/>
          </w:tcPr>
          <w:p w:rsidR="001D6C27" w:rsidRPr="00224E70" w:rsidRDefault="005B57DF" w:rsidP="00E41C78">
            <w:pPr>
              <w:jc w:val="both"/>
            </w:pPr>
            <w:r>
              <w:t>12/</w:t>
            </w:r>
            <w:r w:rsidR="001D6C27" w:rsidRPr="00224E70">
              <w:t>10</w:t>
            </w:r>
            <w:r>
              <w:t>/</w:t>
            </w:r>
            <w:r w:rsidR="001D6C27" w:rsidRPr="00224E70">
              <w:t>18</w:t>
            </w:r>
          </w:p>
        </w:tc>
        <w:tc>
          <w:tcPr>
            <w:tcW w:w="5135" w:type="dxa"/>
          </w:tcPr>
          <w:p w:rsidR="001D6C27" w:rsidRPr="00224E70" w:rsidRDefault="007F3C6F" w:rsidP="00224E70">
            <w:r>
              <w:t>Provided information on the SmartPay 2 contract extension and implementation.</w:t>
            </w:r>
          </w:p>
        </w:tc>
      </w:tr>
      <w:tr w:rsidR="001D6C27" w:rsidRPr="00224E70" w:rsidTr="00693CDD">
        <w:trPr>
          <w:trHeight w:val="610"/>
        </w:trPr>
        <w:tc>
          <w:tcPr>
            <w:tcW w:w="890" w:type="dxa"/>
            <w:hideMark/>
          </w:tcPr>
          <w:p w:rsidR="001D6C27" w:rsidRPr="00224E70" w:rsidRDefault="001D6C27" w:rsidP="00224E70">
            <w:r w:rsidRPr="00224E70">
              <w:t>19-19</w:t>
            </w:r>
          </w:p>
        </w:tc>
        <w:tc>
          <w:tcPr>
            <w:tcW w:w="3510" w:type="dxa"/>
            <w:hideMark/>
          </w:tcPr>
          <w:p w:rsidR="001D6C27" w:rsidRPr="00224E70" w:rsidRDefault="001D6C27" w:rsidP="00224E70">
            <w:r w:rsidRPr="00224E70">
              <w:t>SmartPay 2 Extension and New SmartPay 3 Implementation</w:t>
            </w:r>
          </w:p>
        </w:tc>
        <w:tc>
          <w:tcPr>
            <w:tcW w:w="1350" w:type="dxa"/>
            <w:hideMark/>
          </w:tcPr>
          <w:p w:rsidR="001D6C27" w:rsidRPr="00224E70" w:rsidRDefault="005B57DF" w:rsidP="00E41C78">
            <w:pPr>
              <w:jc w:val="both"/>
            </w:pPr>
            <w:r>
              <w:t>1/</w:t>
            </w:r>
            <w:r w:rsidR="001D6C27" w:rsidRPr="00224E70">
              <w:t>8</w:t>
            </w:r>
            <w:r>
              <w:t>/</w:t>
            </w:r>
            <w:r w:rsidR="001D6C27" w:rsidRPr="00224E70">
              <w:t>19</w:t>
            </w:r>
          </w:p>
        </w:tc>
        <w:tc>
          <w:tcPr>
            <w:tcW w:w="5135" w:type="dxa"/>
          </w:tcPr>
          <w:p w:rsidR="001D6C27" w:rsidRPr="00224E70" w:rsidRDefault="00A544A5" w:rsidP="00224E70">
            <w:r>
              <w:t>Provided a</w:t>
            </w:r>
            <w:r w:rsidR="007F3C6F">
              <w:t xml:space="preserve"> reminder of upcoming important dates and information on the S</w:t>
            </w:r>
            <w:r>
              <w:t>mart</w:t>
            </w:r>
            <w:r w:rsidR="007F3C6F">
              <w:t>P</w:t>
            </w:r>
            <w:r>
              <w:t xml:space="preserve">ay </w:t>
            </w:r>
            <w:r w:rsidR="007F3C6F">
              <w:t>3 implementation.</w:t>
            </w:r>
          </w:p>
        </w:tc>
      </w:tr>
      <w:tr w:rsidR="001D6C27" w:rsidRPr="00224E70" w:rsidTr="00693CDD">
        <w:trPr>
          <w:trHeight w:val="290"/>
        </w:trPr>
        <w:tc>
          <w:tcPr>
            <w:tcW w:w="890" w:type="dxa"/>
            <w:noWrap/>
            <w:hideMark/>
          </w:tcPr>
          <w:p w:rsidR="001D6C27" w:rsidRPr="00224E70" w:rsidRDefault="001D6C27" w:rsidP="00224E70">
            <w:r w:rsidRPr="00224E70">
              <w:t>19-20</w:t>
            </w:r>
          </w:p>
        </w:tc>
        <w:tc>
          <w:tcPr>
            <w:tcW w:w="3510" w:type="dxa"/>
            <w:noWrap/>
            <w:hideMark/>
          </w:tcPr>
          <w:p w:rsidR="001D6C27" w:rsidRPr="00224E70" w:rsidRDefault="001D6C27" w:rsidP="00224E70">
            <w:r w:rsidRPr="00224E70">
              <w:t>Update on unmatched SmartPay2 transactions for Jan and reminders on SmartPay 3</w:t>
            </w:r>
          </w:p>
        </w:tc>
        <w:tc>
          <w:tcPr>
            <w:tcW w:w="1350" w:type="dxa"/>
            <w:noWrap/>
            <w:hideMark/>
          </w:tcPr>
          <w:p w:rsidR="001D6C27" w:rsidRPr="00224E70" w:rsidRDefault="005B57DF" w:rsidP="00E41C78">
            <w:pPr>
              <w:jc w:val="both"/>
            </w:pPr>
            <w:r>
              <w:t>1/10/</w:t>
            </w:r>
            <w:r w:rsidR="001D6C27" w:rsidRPr="00224E70">
              <w:t>19</w:t>
            </w:r>
          </w:p>
        </w:tc>
        <w:tc>
          <w:tcPr>
            <w:tcW w:w="5135" w:type="dxa"/>
          </w:tcPr>
          <w:p w:rsidR="001D6C27" w:rsidRPr="00224E70" w:rsidRDefault="00A544A5" w:rsidP="00224E70">
            <w:r>
              <w:t>Provided an u</w:t>
            </w:r>
            <w:r w:rsidRPr="00224E70">
              <w:t>pdate on unmatched SmartPay2 transactions for Jan</w:t>
            </w:r>
            <w:r w:rsidR="00E41C78">
              <w:t>uary</w:t>
            </w:r>
            <w:r w:rsidRPr="00224E70">
              <w:t xml:space="preserve"> and reminders on SmartPay 3</w:t>
            </w:r>
            <w:r>
              <w:t>.</w:t>
            </w:r>
          </w:p>
        </w:tc>
      </w:tr>
      <w:tr w:rsidR="001D6C27" w:rsidRPr="00224E70" w:rsidTr="00693CDD">
        <w:trPr>
          <w:trHeight w:val="290"/>
        </w:trPr>
        <w:tc>
          <w:tcPr>
            <w:tcW w:w="890" w:type="dxa"/>
            <w:noWrap/>
            <w:hideMark/>
          </w:tcPr>
          <w:p w:rsidR="001D6C27" w:rsidRPr="00224E70" w:rsidRDefault="001D6C27" w:rsidP="00224E70">
            <w:r w:rsidRPr="00224E70">
              <w:t>19-21</w:t>
            </w:r>
          </w:p>
        </w:tc>
        <w:tc>
          <w:tcPr>
            <w:tcW w:w="3510" w:type="dxa"/>
            <w:noWrap/>
            <w:hideMark/>
          </w:tcPr>
          <w:p w:rsidR="001D6C27" w:rsidRPr="00224E70" w:rsidRDefault="001D6C27" w:rsidP="00224E70">
            <w:r w:rsidRPr="00224E70">
              <w:t>Update on unmatched Jan Purchase card transactions as of Jan 19 NOON</w:t>
            </w:r>
          </w:p>
        </w:tc>
        <w:tc>
          <w:tcPr>
            <w:tcW w:w="1350" w:type="dxa"/>
            <w:noWrap/>
            <w:hideMark/>
          </w:tcPr>
          <w:p w:rsidR="001D6C27" w:rsidRPr="00224E70" w:rsidRDefault="005B57DF" w:rsidP="00E41C78">
            <w:pPr>
              <w:jc w:val="both"/>
            </w:pPr>
            <w:r>
              <w:t>1/</w:t>
            </w:r>
            <w:r w:rsidR="001D6C27" w:rsidRPr="00224E70">
              <w:t>11</w:t>
            </w:r>
            <w:r>
              <w:t>/</w:t>
            </w:r>
            <w:r w:rsidR="001D6C27" w:rsidRPr="00224E70">
              <w:t>19</w:t>
            </w:r>
          </w:p>
        </w:tc>
        <w:tc>
          <w:tcPr>
            <w:tcW w:w="5135" w:type="dxa"/>
          </w:tcPr>
          <w:p w:rsidR="001D6C27" w:rsidRPr="00224E70" w:rsidRDefault="00A544A5" w:rsidP="00224E70">
            <w:r>
              <w:t>Provided an update on unmatched transactions for the January cycle as of Jan 11</w:t>
            </w:r>
            <w:r w:rsidRPr="00A544A5">
              <w:rPr>
                <w:vertAlign w:val="superscript"/>
              </w:rPr>
              <w:t>th</w:t>
            </w:r>
            <w:r>
              <w:t xml:space="preserve"> noon.</w:t>
            </w:r>
          </w:p>
        </w:tc>
      </w:tr>
      <w:tr w:rsidR="001D6C27" w:rsidRPr="00224E70" w:rsidTr="00693CDD">
        <w:trPr>
          <w:trHeight w:val="290"/>
        </w:trPr>
        <w:tc>
          <w:tcPr>
            <w:tcW w:w="890" w:type="dxa"/>
            <w:noWrap/>
            <w:hideMark/>
          </w:tcPr>
          <w:p w:rsidR="001D6C27" w:rsidRPr="00224E70" w:rsidRDefault="001D6C27" w:rsidP="00224E70">
            <w:r w:rsidRPr="00224E70">
              <w:t>19-22</w:t>
            </w:r>
          </w:p>
        </w:tc>
        <w:tc>
          <w:tcPr>
            <w:tcW w:w="3510" w:type="dxa"/>
            <w:noWrap/>
            <w:hideMark/>
          </w:tcPr>
          <w:p w:rsidR="001D6C27" w:rsidRPr="00224E70" w:rsidRDefault="001D6C27" w:rsidP="00224E70">
            <w:r w:rsidRPr="00224E70">
              <w:t>Last day to create SmartPay2 logs in NBS</w:t>
            </w:r>
          </w:p>
        </w:tc>
        <w:tc>
          <w:tcPr>
            <w:tcW w:w="1350" w:type="dxa"/>
            <w:noWrap/>
            <w:hideMark/>
          </w:tcPr>
          <w:p w:rsidR="001D6C27" w:rsidRPr="00224E70" w:rsidRDefault="005B57DF" w:rsidP="00E41C78">
            <w:pPr>
              <w:jc w:val="both"/>
            </w:pPr>
            <w:r>
              <w:t>1/</w:t>
            </w:r>
            <w:r w:rsidR="001D6C27" w:rsidRPr="00224E70">
              <w:t>14</w:t>
            </w:r>
            <w:r>
              <w:t>/</w:t>
            </w:r>
            <w:r w:rsidR="001D6C27" w:rsidRPr="00224E70">
              <w:t>19</w:t>
            </w:r>
          </w:p>
        </w:tc>
        <w:tc>
          <w:tcPr>
            <w:tcW w:w="5135" w:type="dxa"/>
          </w:tcPr>
          <w:p w:rsidR="001D6C27" w:rsidRPr="00224E70" w:rsidRDefault="00A544A5" w:rsidP="00224E70">
            <w:r>
              <w:t>Reminder that January 14</w:t>
            </w:r>
            <w:r w:rsidRPr="00A544A5">
              <w:rPr>
                <w:vertAlign w:val="superscript"/>
              </w:rPr>
              <w:t>th</w:t>
            </w:r>
            <w:r>
              <w:t xml:space="preserve"> was the last day for purchase cardholders to create any SP2 </w:t>
            </w:r>
            <w:r>
              <w:lastRenderedPageBreak/>
              <w:t>logs in NBS for charges on their JPMorgan cards.</w:t>
            </w:r>
          </w:p>
        </w:tc>
      </w:tr>
      <w:tr w:rsidR="001D6C27" w:rsidRPr="00224E70" w:rsidTr="00693CDD">
        <w:trPr>
          <w:trHeight w:val="290"/>
        </w:trPr>
        <w:tc>
          <w:tcPr>
            <w:tcW w:w="890" w:type="dxa"/>
            <w:noWrap/>
            <w:hideMark/>
          </w:tcPr>
          <w:p w:rsidR="001D6C27" w:rsidRPr="00224E70" w:rsidRDefault="001D6C27" w:rsidP="00224E70">
            <w:r w:rsidRPr="00224E70">
              <w:lastRenderedPageBreak/>
              <w:t>19-23</w:t>
            </w:r>
          </w:p>
        </w:tc>
        <w:tc>
          <w:tcPr>
            <w:tcW w:w="3510" w:type="dxa"/>
            <w:noWrap/>
            <w:hideMark/>
          </w:tcPr>
          <w:p w:rsidR="001D6C27" w:rsidRPr="00224E70" w:rsidRDefault="001D6C27" w:rsidP="00224E70">
            <w:r w:rsidRPr="00224E70">
              <w:t>ACTION REQUIRED &gt;&gt; DATA CORRECTIONS – FPDS Item 6T Inherently Governmental Functions / FedData Check Alert #141 [493 Actions]</w:t>
            </w:r>
          </w:p>
        </w:tc>
        <w:tc>
          <w:tcPr>
            <w:tcW w:w="1350" w:type="dxa"/>
            <w:noWrap/>
            <w:hideMark/>
          </w:tcPr>
          <w:p w:rsidR="001D6C27" w:rsidRPr="00224E70" w:rsidRDefault="005B57DF" w:rsidP="00E41C78">
            <w:pPr>
              <w:jc w:val="both"/>
            </w:pPr>
            <w:r>
              <w:t>1/</w:t>
            </w:r>
            <w:r w:rsidR="001D6C27" w:rsidRPr="00224E70">
              <w:t>23</w:t>
            </w:r>
            <w:r>
              <w:t>/</w:t>
            </w:r>
            <w:r w:rsidR="001D6C27" w:rsidRPr="00224E70">
              <w:t>19</w:t>
            </w:r>
          </w:p>
        </w:tc>
        <w:tc>
          <w:tcPr>
            <w:tcW w:w="5135" w:type="dxa"/>
          </w:tcPr>
          <w:p w:rsidR="001D6C27" w:rsidRPr="00224E70" w:rsidRDefault="00A544A5" w:rsidP="00224E70">
            <w:r>
              <w:t xml:space="preserve">Provided a list of </w:t>
            </w:r>
            <w:r w:rsidR="00BD656F">
              <w:t xml:space="preserve">contract </w:t>
            </w:r>
            <w:r>
              <w:t xml:space="preserve">actions that </w:t>
            </w:r>
            <w:r w:rsidR="00346EBD">
              <w:t xml:space="preserve">require </w:t>
            </w:r>
            <w:r>
              <w:t>correction</w:t>
            </w:r>
            <w:r w:rsidR="00346EBD">
              <w:t xml:space="preserve"> of data in FPDS</w:t>
            </w:r>
            <w:r>
              <w:t>.</w:t>
            </w:r>
          </w:p>
        </w:tc>
      </w:tr>
      <w:tr w:rsidR="001D6C27" w:rsidRPr="00224E70" w:rsidTr="00693CDD">
        <w:trPr>
          <w:trHeight w:val="290"/>
        </w:trPr>
        <w:tc>
          <w:tcPr>
            <w:tcW w:w="890" w:type="dxa"/>
            <w:noWrap/>
            <w:hideMark/>
          </w:tcPr>
          <w:p w:rsidR="001D6C27" w:rsidRPr="00224E70" w:rsidRDefault="001D6C27" w:rsidP="00224E70">
            <w:r w:rsidRPr="00224E70">
              <w:t>19-24</w:t>
            </w:r>
          </w:p>
        </w:tc>
        <w:tc>
          <w:tcPr>
            <w:tcW w:w="3510" w:type="dxa"/>
            <w:noWrap/>
            <w:hideMark/>
          </w:tcPr>
          <w:p w:rsidR="001D6C27" w:rsidRPr="00224E70" w:rsidRDefault="001D6C27" w:rsidP="00224E70">
            <w:r w:rsidRPr="00224E70">
              <w:t>IMMEDIATE ATTENTION: FPDS is down, Wednesday 1/23/19</w:t>
            </w:r>
          </w:p>
        </w:tc>
        <w:tc>
          <w:tcPr>
            <w:tcW w:w="1350" w:type="dxa"/>
            <w:noWrap/>
            <w:hideMark/>
          </w:tcPr>
          <w:p w:rsidR="001D6C27" w:rsidRPr="00224E70" w:rsidRDefault="007245C7" w:rsidP="00E41C78">
            <w:pPr>
              <w:jc w:val="both"/>
            </w:pPr>
            <w:r>
              <w:t>1/</w:t>
            </w:r>
            <w:r w:rsidR="001D6C27" w:rsidRPr="00224E70">
              <w:t>23</w:t>
            </w:r>
            <w:r>
              <w:t>/</w:t>
            </w:r>
            <w:r w:rsidR="001D6C27" w:rsidRPr="00224E70">
              <w:t>19</w:t>
            </w:r>
          </w:p>
        </w:tc>
        <w:tc>
          <w:tcPr>
            <w:tcW w:w="5135" w:type="dxa"/>
          </w:tcPr>
          <w:p w:rsidR="001D6C27" w:rsidRPr="00224E70" w:rsidRDefault="00A544A5" w:rsidP="00224E70">
            <w:r>
              <w:t>Alerted community that FPDS was working sporadically on January 23, 2019.</w:t>
            </w:r>
          </w:p>
        </w:tc>
      </w:tr>
      <w:tr w:rsidR="001D6C27" w:rsidRPr="00224E70" w:rsidTr="00693CDD">
        <w:trPr>
          <w:trHeight w:val="290"/>
        </w:trPr>
        <w:tc>
          <w:tcPr>
            <w:tcW w:w="890" w:type="dxa"/>
            <w:noWrap/>
            <w:hideMark/>
          </w:tcPr>
          <w:p w:rsidR="001D6C27" w:rsidRPr="00224E70" w:rsidRDefault="001D6C27" w:rsidP="00224E70">
            <w:r w:rsidRPr="00224E70">
              <w:t>19-25</w:t>
            </w:r>
          </w:p>
        </w:tc>
        <w:tc>
          <w:tcPr>
            <w:tcW w:w="3510" w:type="dxa"/>
            <w:noWrap/>
            <w:hideMark/>
          </w:tcPr>
          <w:p w:rsidR="001D6C27" w:rsidRPr="00224E70" w:rsidRDefault="001D6C27" w:rsidP="00224E70">
            <w:r w:rsidRPr="00224E70">
              <w:t>Update on unmatched SmartPay2 transactions for Jan and reminders on SmartPay 3</w:t>
            </w:r>
          </w:p>
        </w:tc>
        <w:tc>
          <w:tcPr>
            <w:tcW w:w="1350" w:type="dxa"/>
            <w:noWrap/>
            <w:hideMark/>
          </w:tcPr>
          <w:p w:rsidR="001D6C27" w:rsidRPr="00224E70" w:rsidRDefault="007245C7" w:rsidP="00E41C78">
            <w:pPr>
              <w:jc w:val="both"/>
            </w:pPr>
            <w:r>
              <w:t>1/</w:t>
            </w:r>
            <w:r w:rsidR="001D6C27" w:rsidRPr="00224E70">
              <w:t>25</w:t>
            </w:r>
            <w:r>
              <w:t>/</w:t>
            </w:r>
            <w:r w:rsidR="001D6C27" w:rsidRPr="00224E70">
              <w:t>19</w:t>
            </w:r>
          </w:p>
        </w:tc>
        <w:tc>
          <w:tcPr>
            <w:tcW w:w="5135" w:type="dxa"/>
          </w:tcPr>
          <w:p w:rsidR="001D6C27" w:rsidRPr="00224E70" w:rsidRDefault="00A544A5" w:rsidP="00224E70">
            <w:r>
              <w:t>Provided an u</w:t>
            </w:r>
            <w:r w:rsidRPr="00224E70">
              <w:t>pdate on unmatched SmartPay2 transactions for Jan</w:t>
            </w:r>
            <w:r w:rsidR="00674977">
              <w:t>uary</w:t>
            </w:r>
            <w:r w:rsidRPr="00224E70">
              <w:t xml:space="preserve"> and reminders on SmartPay 3</w:t>
            </w:r>
            <w:r>
              <w:t>.</w:t>
            </w:r>
          </w:p>
        </w:tc>
      </w:tr>
      <w:tr w:rsidR="00AF0AC5" w:rsidRPr="00224E70" w:rsidTr="00693CDD">
        <w:trPr>
          <w:trHeight w:val="290"/>
        </w:trPr>
        <w:tc>
          <w:tcPr>
            <w:tcW w:w="890" w:type="dxa"/>
            <w:noWrap/>
          </w:tcPr>
          <w:p w:rsidR="00AF0AC5" w:rsidRPr="00224E70" w:rsidRDefault="00AF0AC5" w:rsidP="00224E70">
            <w:r>
              <w:t>19-26</w:t>
            </w:r>
          </w:p>
        </w:tc>
        <w:tc>
          <w:tcPr>
            <w:tcW w:w="3510" w:type="dxa"/>
            <w:noWrap/>
          </w:tcPr>
          <w:p w:rsidR="00AF0AC5" w:rsidRPr="00AF0AC5" w:rsidRDefault="00AF0AC5" w:rsidP="00224E70">
            <w:pPr>
              <w:rPr>
                <w:color w:val="000000" w:themeColor="text1"/>
              </w:rPr>
            </w:pPr>
            <w:r w:rsidRPr="00AF0AC5">
              <w:rPr>
                <w:rFonts w:cs="Arial"/>
                <w:color w:val="000000" w:themeColor="text1"/>
                <w:szCs w:val="24"/>
              </w:rPr>
              <w:t>FY 2014 Canceling Year Lines</w:t>
            </w:r>
          </w:p>
        </w:tc>
        <w:tc>
          <w:tcPr>
            <w:tcW w:w="1350" w:type="dxa"/>
            <w:noWrap/>
          </w:tcPr>
          <w:p w:rsidR="00AF0AC5" w:rsidRDefault="00AF0AC5" w:rsidP="00E41C78">
            <w:pPr>
              <w:jc w:val="both"/>
            </w:pPr>
            <w:r>
              <w:t>2/4/19</w:t>
            </w:r>
          </w:p>
        </w:tc>
        <w:tc>
          <w:tcPr>
            <w:tcW w:w="5135" w:type="dxa"/>
          </w:tcPr>
          <w:p w:rsidR="00AF0AC5" w:rsidRDefault="00AF0AC5" w:rsidP="00224E70">
            <w:r>
              <w:t>Update on the FY 2014 Canceling Year Lines.</w:t>
            </w:r>
          </w:p>
        </w:tc>
      </w:tr>
    </w:tbl>
    <w:p w:rsidR="00224E70" w:rsidRPr="00224E70" w:rsidRDefault="00224E70" w:rsidP="00224E70"/>
    <w:p w:rsidR="00CB0566" w:rsidRDefault="00CB0566" w:rsidP="00224E70"/>
    <w:p w:rsidR="004D1137" w:rsidRPr="00C0583B" w:rsidRDefault="009A5D35" w:rsidP="00C0583B">
      <w:pPr>
        <w:pStyle w:val="Heading1"/>
        <w:spacing w:before="0" w:after="120" w:line="240" w:lineRule="auto"/>
        <w:contextualSpacing w:val="0"/>
        <w:rPr>
          <w:rFonts w:eastAsia="Arial" w:cs="Arial"/>
          <w:spacing w:val="-5"/>
          <w:szCs w:val="32"/>
        </w:rPr>
      </w:pPr>
      <w:r>
        <w:rPr>
          <w:rFonts w:eastAsia="Arial" w:cs="Arial"/>
          <w:spacing w:val="-5"/>
          <w:szCs w:val="32"/>
        </w:rPr>
        <w:t xml:space="preserve">Acquisition </w:t>
      </w:r>
      <w:r w:rsidR="000E0F31">
        <w:rPr>
          <w:rFonts w:eastAsia="Arial" w:cs="Arial"/>
          <w:spacing w:val="-5"/>
          <w:szCs w:val="32"/>
        </w:rPr>
        <w:t>T</w:t>
      </w:r>
      <w:r w:rsidR="000E0F31" w:rsidRPr="004C4D13">
        <w:rPr>
          <w:rFonts w:eastAsia="Arial" w:cs="Arial"/>
          <w:spacing w:val="-5"/>
          <w:szCs w:val="32"/>
        </w:rPr>
        <w:t>raining Information</w:t>
      </w:r>
    </w:p>
    <w:p w:rsidR="004C4D13" w:rsidRPr="00C66CE4" w:rsidRDefault="004C4D13" w:rsidP="00C0583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Acquisition Training at NIH</w:t>
      </w:r>
    </w:p>
    <w:p w:rsidR="00225194" w:rsidRPr="00C0583B" w:rsidRDefault="004C4D13" w:rsidP="00C0583B">
      <w:pPr>
        <w:spacing w:after="120" w:line="240" w:lineRule="auto"/>
        <w:rPr>
          <w:rFonts w:eastAsia="Calibri" w:cs="Arial"/>
          <w:color w:val="0000FF"/>
          <w:spacing w:val="-1"/>
          <w:szCs w:val="24"/>
          <w:u w:val="single" w:color="0000FF"/>
        </w:rPr>
      </w:pPr>
      <w:r w:rsidRPr="004467E3">
        <w:rPr>
          <w:rFonts w:eastAsia="Calibri" w:cs="Arial"/>
          <w:spacing w:val="1"/>
          <w:szCs w:val="24"/>
        </w:rPr>
        <w:t>A</w:t>
      </w:r>
      <w:r w:rsidRPr="004467E3">
        <w:rPr>
          <w:rFonts w:eastAsia="Calibri" w:cs="Arial"/>
          <w:szCs w:val="24"/>
        </w:rPr>
        <w:t>c</w:t>
      </w:r>
      <w:r w:rsidRPr="004467E3">
        <w:rPr>
          <w:rFonts w:eastAsia="Calibri" w:cs="Arial"/>
          <w:spacing w:val="-1"/>
          <w:szCs w:val="24"/>
        </w:rPr>
        <w:t>q</w:t>
      </w:r>
      <w:r w:rsidRPr="004467E3">
        <w:rPr>
          <w:rFonts w:eastAsia="Calibri" w:cs="Arial"/>
          <w:spacing w:val="1"/>
          <w:szCs w:val="24"/>
        </w:rPr>
        <w:t>u</w:t>
      </w:r>
      <w:r w:rsidRPr="004467E3">
        <w:rPr>
          <w:rFonts w:eastAsia="Calibri" w:cs="Arial"/>
          <w:spacing w:val="-1"/>
          <w:szCs w:val="24"/>
        </w:rPr>
        <w:t>i</w:t>
      </w:r>
      <w:r w:rsidRPr="004467E3">
        <w:rPr>
          <w:rFonts w:eastAsia="Calibri" w:cs="Arial"/>
          <w:szCs w:val="24"/>
        </w:rPr>
        <w:t>s</w:t>
      </w:r>
      <w:r w:rsidRPr="004467E3">
        <w:rPr>
          <w:rFonts w:eastAsia="Calibri" w:cs="Arial"/>
          <w:spacing w:val="-1"/>
          <w:szCs w:val="24"/>
        </w:rPr>
        <w:t>i</w:t>
      </w:r>
      <w:r w:rsidRPr="004467E3">
        <w:rPr>
          <w:rFonts w:eastAsia="Calibri" w:cs="Arial"/>
          <w:spacing w:val="1"/>
          <w:szCs w:val="24"/>
        </w:rPr>
        <w:t>t</w:t>
      </w:r>
      <w:r w:rsidRPr="004467E3">
        <w:rPr>
          <w:rFonts w:eastAsia="Calibri" w:cs="Arial"/>
          <w:spacing w:val="-1"/>
          <w:szCs w:val="24"/>
        </w:rPr>
        <w:t>i</w:t>
      </w:r>
      <w:r w:rsidRPr="004467E3">
        <w:rPr>
          <w:rFonts w:eastAsia="Calibri" w:cs="Arial"/>
          <w:spacing w:val="1"/>
          <w:szCs w:val="24"/>
        </w:rPr>
        <w:t>o</w:t>
      </w:r>
      <w:r w:rsidRPr="004467E3">
        <w:rPr>
          <w:rFonts w:eastAsia="Calibri" w:cs="Arial"/>
          <w:szCs w:val="24"/>
        </w:rPr>
        <w:t>n</w:t>
      </w:r>
      <w:r w:rsidRPr="004467E3">
        <w:rPr>
          <w:rFonts w:eastAsia="Calibri" w:cs="Arial"/>
          <w:spacing w:val="2"/>
          <w:szCs w:val="24"/>
        </w:rPr>
        <w:t xml:space="preserve"> T</w:t>
      </w:r>
      <w:r w:rsidRPr="004467E3">
        <w:rPr>
          <w:rFonts w:eastAsia="Calibri" w:cs="Arial"/>
          <w:spacing w:val="-3"/>
          <w:szCs w:val="24"/>
        </w:rPr>
        <w:t>r</w:t>
      </w:r>
      <w:r w:rsidRPr="004467E3">
        <w:rPr>
          <w:rFonts w:eastAsia="Calibri" w:cs="Arial"/>
          <w:spacing w:val="1"/>
          <w:szCs w:val="24"/>
        </w:rPr>
        <w:t>a</w:t>
      </w:r>
      <w:r w:rsidRPr="004467E3">
        <w:rPr>
          <w:rFonts w:eastAsia="Calibri" w:cs="Arial"/>
          <w:spacing w:val="-1"/>
          <w:szCs w:val="24"/>
        </w:rPr>
        <w:t>i</w:t>
      </w:r>
      <w:r w:rsidRPr="004467E3">
        <w:rPr>
          <w:rFonts w:eastAsia="Calibri" w:cs="Arial"/>
          <w:spacing w:val="1"/>
          <w:szCs w:val="24"/>
        </w:rPr>
        <w:t>n</w:t>
      </w:r>
      <w:r w:rsidRPr="004467E3">
        <w:rPr>
          <w:rFonts w:eastAsia="Calibri" w:cs="Arial"/>
          <w:spacing w:val="-1"/>
          <w:szCs w:val="24"/>
        </w:rPr>
        <w:t>i</w:t>
      </w:r>
      <w:r w:rsidRPr="004467E3">
        <w:rPr>
          <w:rFonts w:eastAsia="Calibri" w:cs="Arial"/>
          <w:spacing w:val="1"/>
          <w:szCs w:val="24"/>
        </w:rPr>
        <w:t>n</w:t>
      </w:r>
      <w:r w:rsidRPr="004467E3">
        <w:rPr>
          <w:rFonts w:eastAsia="Calibri" w:cs="Arial"/>
          <w:szCs w:val="24"/>
        </w:rPr>
        <w:t>g</w:t>
      </w:r>
      <w:r w:rsidRPr="004467E3">
        <w:rPr>
          <w:rFonts w:eastAsia="Calibri" w:cs="Arial"/>
          <w:spacing w:val="-1"/>
          <w:szCs w:val="24"/>
        </w:rPr>
        <w:t xml:space="preserve"> Cl</w:t>
      </w:r>
      <w:r w:rsidRPr="004467E3">
        <w:rPr>
          <w:rFonts w:eastAsia="Calibri" w:cs="Arial"/>
          <w:spacing w:val="1"/>
          <w:szCs w:val="24"/>
        </w:rPr>
        <w:t>a</w:t>
      </w:r>
      <w:r w:rsidRPr="004467E3">
        <w:rPr>
          <w:rFonts w:eastAsia="Calibri" w:cs="Arial"/>
          <w:szCs w:val="24"/>
        </w:rPr>
        <w:t>ss</w:t>
      </w:r>
      <w:r w:rsidRPr="004467E3">
        <w:rPr>
          <w:rFonts w:eastAsia="Calibri" w:cs="Arial"/>
          <w:spacing w:val="1"/>
          <w:szCs w:val="24"/>
        </w:rPr>
        <w:t>e</w:t>
      </w:r>
      <w:r w:rsidRPr="004467E3">
        <w:rPr>
          <w:rFonts w:eastAsia="Calibri" w:cs="Arial"/>
          <w:szCs w:val="24"/>
        </w:rPr>
        <w:t>s</w:t>
      </w:r>
      <w:r w:rsidRPr="004467E3">
        <w:rPr>
          <w:rFonts w:eastAsia="Calibri" w:cs="Arial"/>
          <w:spacing w:val="1"/>
          <w:szCs w:val="24"/>
        </w:rPr>
        <w:t xml:space="preserve"> that are offered by the NIH Training Center </w:t>
      </w:r>
      <w:r w:rsidRPr="004467E3">
        <w:rPr>
          <w:rFonts w:eastAsia="Calibri" w:cs="Arial"/>
          <w:szCs w:val="24"/>
        </w:rPr>
        <w:t>can</w:t>
      </w:r>
      <w:r w:rsidRPr="004467E3">
        <w:rPr>
          <w:rFonts w:eastAsia="Calibri" w:cs="Arial"/>
          <w:spacing w:val="2"/>
          <w:szCs w:val="24"/>
        </w:rPr>
        <w:t xml:space="preserve"> </w:t>
      </w:r>
      <w:r w:rsidRPr="004467E3">
        <w:rPr>
          <w:rFonts w:eastAsia="Calibri" w:cs="Arial"/>
          <w:spacing w:val="-1"/>
          <w:szCs w:val="24"/>
        </w:rPr>
        <w:t>b</w:t>
      </w:r>
      <w:r w:rsidRPr="004467E3">
        <w:rPr>
          <w:rFonts w:eastAsia="Calibri" w:cs="Arial"/>
          <w:szCs w:val="24"/>
        </w:rPr>
        <w:t>e</w:t>
      </w:r>
      <w:r w:rsidRPr="004467E3">
        <w:rPr>
          <w:rFonts w:eastAsia="Calibri" w:cs="Arial"/>
          <w:spacing w:val="2"/>
          <w:szCs w:val="24"/>
        </w:rPr>
        <w:t xml:space="preserve"> </w:t>
      </w:r>
      <w:r w:rsidRPr="004467E3">
        <w:rPr>
          <w:rFonts w:eastAsia="Calibri" w:cs="Arial"/>
          <w:spacing w:val="1"/>
          <w:szCs w:val="24"/>
        </w:rPr>
        <w:t>a</w:t>
      </w:r>
      <w:r w:rsidRPr="004467E3">
        <w:rPr>
          <w:rFonts w:eastAsia="Calibri" w:cs="Arial"/>
          <w:szCs w:val="24"/>
        </w:rPr>
        <w:t>c</w:t>
      </w:r>
      <w:r w:rsidRPr="004467E3">
        <w:rPr>
          <w:rFonts w:eastAsia="Calibri" w:cs="Arial"/>
          <w:spacing w:val="-2"/>
          <w:szCs w:val="24"/>
        </w:rPr>
        <w:t>c</w:t>
      </w:r>
      <w:r w:rsidRPr="004467E3">
        <w:rPr>
          <w:rFonts w:eastAsia="Calibri" w:cs="Arial"/>
          <w:spacing w:val="1"/>
          <w:szCs w:val="24"/>
        </w:rPr>
        <w:t>e</w:t>
      </w:r>
      <w:r w:rsidRPr="004467E3">
        <w:rPr>
          <w:rFonts w:eastAsia="Calibri" w:cs="Arial"/>
          <w:szCs w:val="24"/>
        </w:rPr>
        <w:t>ss</w:t>
      </w:r>
      <w:r w:rsidRPr="004467E3">
        <w:rPr>
          <w:rFonts w:eastAsia="Calibri" w:cs="Arial"/>
          <w:spacing w:val="-1"/>
          <w:szCs w:val="24"/>
        </w:rPr>
        <w:t>e</w:t>
      </w:r>
      <w:r w:rsidRPr="004467E3">
        <w:rPr>
          <w:rFonts w:eastAsia="Calibri" w:cs="Arial"/>
          <w:szCs w:val="24"/>
        </w:rPr>
        <w:t>d</w:t>
      </w:r>
      <w:r w:rsidRPr="004467E3">
        <w:rPr>
          <w:rFonts w:eastAsia="Calibri" w:cs="Arial"/>
          <w:spacing w:val="2"/>
          <w:szCs w:val="24"/>
        </w:rPr>
        <w:t xml:space="preserve"> </w:t>
      </w:r>
      <w:r w:rsidRPr="004467E3">
        <w:rPr>
          <w:rFonts w:eastAsia="Calibri" w:cs="Arial"/>
          <w:spacing w:val="1"/>
          <w:szCs w:val="24"/>
        </w:rPr>
        <w:t>a</w:t>
      </w:r>
      <w:r w:rsidRPr="004467E3">
        <w:rPr>
          <w:rFonts w:eastAsia="Calibri" w:cs="Arial"/>
          <w:szCs w:val="24"/>
        </w:rPr>
        <w:t>t</w:t>
      </w:r>
      <w:r w:rsidRPr="004467E3">
        <w:rPr>
          <w:rFonts w:eastAsia="Calibri" w:cs="Arial"/>
          <w:spacing w:val="-1"/>
          <w:szCs w:val="24"/>
        </w:rPr>
        <w:t xml:space="preserve"> </w:t>
      </w:r>
      <w:r w:rsidRPr="004467E3">
        <w:rPr>
          <w:rFonts w:eastAsia="Calibri" w:cs="Arial"/>
          <w:spacing w:val="1"/>
          <w:szCs w:val="24"/>
        </w:rPr>
        <w:t>th</w:t>
      </w:r>
      <w:r w:rsidRPr="004467E3">
        <w:rPr>
          <w:rFonts w:eastAsia="Calibri" w:cs="Arial"/>
          <w:szCs w:val="24"/>
        </w:rPr>
        <w:t>e</w:t>
      </w:r>
      <w:r w:rsidRPr="004467E3">
        <w:rPr>
          <w:rFonts w:eastAsia="Calibri" w:cs="Arial"/>
          <w:spacing w:val="-3"/>
          <w:szCs w:val="24"/>
        </w:rPr>
        <w:t xml:space="preserve"> </w:t>
      </w:r>
      <w:r w:rsidRPr="004467E3">
        <w:rPr>
          <w:rFonts w:eastAsia="Calibri" w:cs="Arial"/>
          <w:spacing w:val="3"/>
          <w:szCs w:val="24"/>
        </w:rPr>
        <w:t>f</w:t>
      </w:r>
      <w:r w:rsidRPr="004467E3">
        <w:rPr>
          <w:rFonts w:eastAsia="Calibri" w:cs="Arial"/>
          <w:spacing w:val="1"/>
          <w:szCs w:val="24"/>
        </w:rPr>
        <w:t>o</w:t>
      </w:r>
      <w:r w:rsidRPr="004467E3">
        <w:rPr>
          <w:rFonts w:eastAsia="Calibri" w:cs="Arial"/>
          <w:spacing w:val="-1"/>
          <w:szCs w:val="24"/>
        </w:rPr>
        <w:t>ll</w:t>
      </w:r>
      <w:r w:rsidRPr="004467E3">
        <w:rPr>
          <w:rFonts w:eastAsia="Calibri" w:cs="Arial"/>
          <w:spacing w:val="1"/>
          <w:szCs w:val="24"/>
        </w:rPr>
        <w:t>o</w:t>
      </w:r>
      <w:r w:rsidRPr="004467E3">
        <w:rPr>
          <w:rFonts w:eastAsia="Calibri" w:cs="Arial"/>
          <w:spacing w:val="-3"/>
          <w:szCs w:val="24"/>
        </w:rPr>
        <w:t>w</w:t>
      </w:r>
      <w:r w:rsidRPr="004467E3">
        <w:rPr>
          <w:rFonts w:eastAsia="Calibri" w:cs="Arial"/>
          <w:spacing w:val="-1"/>
          <w:szCs w:val="24"/>
        </w:rPr>
        <w:t>i</w:t>
      </w:r>
      <w:r w:rsidRPr="004467E3">
        <w:rPr>
          <w:rFonts w:eastAsia="Calibri" w:cs="Arial"/>
          <w:spacing w:val="1"/>
          <w:szCs w:val="24"/>
        </w:rPr>
        <w:t xml:space="preserve">ng </w:t>
      </w:r>
      <w:r w:rsidRPr="004467E3">
        <w:rPr>
          <w:rFonts w:eastAsia="Calibri" w:cs="Arial"/>
          <w:szCs w:val="24"/>
        </w:rPr>
        <w:t>li</w:t>
      </w:r>
      <w:r w:rsidRPr="004467E3">
        <w:rPr>
          <w:rFonts w:eastAsia="Calibri" w:cs="Arial"/>
          <w:spacing w:val="1"/>
          <w:szCs w:val="24"/>
        </w:rPr>
        <w:t>n</w:t>
      </w:r>
      <w:r w:rsidRPr="004467E3">
        <w:rPr>
          <w:rFonts w:eastAsia="Calibri" w:cs="Arial"/>
          <w:szCs w:val="24"/>
        </w:rPr>
        <w:t>k</w:t>
      </w:r>
      <w:r w:rsidRPr="00A11350">
        <w:rPr>
          <w:rFonts w:eastAsia="Calibri" w:cs="Arial"/>
          <w:szCs w:val="24"/>
        </w:rPr>
        <w:t xml:space="preserve">: </w:t>
      </w:r>
      <w:r w:rsidRPr="00A11350">
        <w:rPr>
          <w:rFonts w:eastAsia="Calibri" w:cs="Arial"/>
          <w:color w:val="0000FF"/>
          <w:spacing w:val="-65"/>
          <w:szCs w:val="24"/>
        </w:rPr>
        <w:t xml:space="preserve"> </w:t>
      </w:r>
      <w:hyperlink r:id="rId18" w:tooltip="Acquisition Management Training" w:history="1">
        <w:r w:rsidR="009537CC" w:rsidRPr="00A11350">
          <w:rPr>
            <w:rStyle w:val="Hyperlink"/>
            <w:rFonts w:eastAsia="Calibri" w:cs="Arial"/>
            <w:spacing w:val="-1"/>
            <w:szCs w:val="24"/>
          </w:rPr>
          <w:t>Acquisition Management Training</w:t>
        </w:r>
      </w:hyperlink>
    </w:p>
    <w:p w:rsidR="004C4D13" w:rsidRPr="00C66CE4" w:rsidRDefault="004C4D13" w:rsidP="00C0583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Federal Acquisition Certification Coursework</w:t>
      </w:r>
    </w:p>
    <w:p w:rsidR="001E18F0" w:rsidRPr="00C0583B" w:rsidRDefault="004C4D13" w:rsidP="00C0583B">
      <w:pPr>
        <w:spacing w:after="120" w:line="240" w:lineRule="auto"/>
        <w:rPr>
          <w:rFonts w:cs="Arial"/>
          <w:szCs w:val="24"/>
        </w:rPr>
      </w:pPr>
      <w:r w:rsidRPr="004467E3">
        <w:rPr>
          <w:rFonts w:cs="Arial"/>
          <w:szCs w:val="24"/>
        </w:rPr>
        <w:t xml:space="preserve">CON courses and other Federal Acquisition Certification required courses can be found at the </w:t>
      </w:r>
      <w:hyperlink r:id="rId19" w:tooltip="NIH Training Center" w:history="1">
        <w:r w:rsidRPr="004467E3">
          <w:rPr>
            <w:rStyle w:val="Hyperlink"/>
            <w:rFonts w:cs="Arial"/>
            <w:szCs w:val="24"/>
          </w:rPr>
          <w:t>NIH Training Center</w:t>
        </w:r>
      </w:hyperlink>
      <w:r w:rsidRPr="004467E3">
        <w:rPr>
          <w:rFonts w:cs="Arial"/>
          <w:szCs w:val="24"/>
        </w:rPr>
        <w:t xml:space="preserve">, </w:t>
      </w:r>
      <w:hyperlink r:id="rId20" w:tooltip="Federal Acquisition Institute" w:history="1">
        <w:r w:rsidRPr="004467E3">
          <w:rPr>
            <w:rStyle w:val="Hyperlink"/>
            <w:rFonts w:cs="Arial"/>
            <w:szCs w:val="24"/>
          </w:rPr>
          <w:t>Federal Acquisition Institute</w:t>
        </w:r>
      </w:hyperlink>
      <w:r w:rsidRPr="004467E3">
        <w:rPr>
          <w:rFonts w:cs="Arial"/>
          <w:szCs w:val="24"/>
        </w:rPr>
        <w:t xml:space="preserve">, and </w:t>
      </w:r>
      <w:hyperlink r:id="rId21" w:tooltip="Defense Acquisition University" w:history="1">
        <w:r w:rsidRPr="004467E3">
          <w:rPr>
            <w:rStyle w:val="Hyperlink"/>
            <w:rFonts w:cs="Arial"/>
            <w:szCs w:val="24"/>
          </w:rPr>
          <w:t>Defense Acquisition University</w:t>
        </w:r>
      </w:hyperlink>
      <w:r w:rsidRPr="004467E3">
        <w:rPr>
          <w:rFonts w:cs="Arial"/>
          <w:szCs w:val="24"/>
        </w:rPr>
        <w:t>.</w:t>
      </w:r>
    </w:p>
    <w:p w:rsidR="004C4D13" w:rsidRPr="00C66CE4" w:rsidRDefault="004C4D13" w:rsidP="00C0583B">
      <w:pPr>
        <w:spacing w:line="240" w:lineRule="auto"/>
        <w:contextualSpacing/>
        <w:rPr>
          <w:rStyle w:val="Strong"/>
          <w:rFonts w:cs="Arial"/>
          <w:sz w:val="28"/>
          <w:szCs w:val="28"/>
        </w:rPr>
      </w:pPr>
      <w:r w:rsidRPr="00C66CE4">
        <w:rPr>
          <w:rStyle w:val="Strong"/>
          <w:rFonts w:cs="Arial"/>
          <w:sz w:val="28"/>
          <w:szCs w:val="28"/>
        </w:rPr>
        <w:t>Section 508 Accessibility Training</w:t>
      </w:r>
    </w:p>
    <w:p w:rsidR="00C66CE4" w:rsidRPr="004467E3" w:rsidRDefault="004C4D13" w:rsidP="00C0583B">
      <w:pPr>
        <w:spacing w:after="120" w:line="240" w:lineRule="auto"/>
        <w:rPr>
          <w:rFonts w:cs="Arial"/>
          <w:szCs w:val="24"/>
        </w:rPr>
      </w:pPr>
      <w:r w:rsidRPr="004467E3">
        <w:rPr>
          <w:rFonts w:cs="Arial"/>
          <w:szCs w:val="24"/>
        </w:rPr>
        <w:t>Section 508 Accessibility Training courses can be accessed at</w:t>
      </w:r>
      <w:bookmarkStart w:id="1" w:name="_Hlk419199521"/>
      <w:r w:rsidRPr="004467E3">
        <w:rPr>
          <w:rFonts w:cs="Arial"/>
          <w:szCs w:val="24"/>
        </w:rPr>
        <w:t xml:space="preserve">: </w:t>
      </w:r>
      <w:hyperlink r:id="rId22" w:tooltip="CIT 508 Training Webpage" w:history="1">
        <w:bookmarkEnd w:id="1"/>
        <w:r w:rsidR="004D1137">
          <w:rPr>
            <w:rStyle w:val="Hyperlink"/>
            <w:rFonts w:cs="Arial"/>
            <w:szCs w:val="24"/>
          </w:rPr>
          <w:t>CIT Section 508 Accessibility Training Website</w:t>
        </w:r>
      </w:hyperlink>
      <w:r w:rsidRPr="004467E3">
        <w:rPr>
          <w:rFonts w:cs="Arial"/>
          <w:szCs w:val="24"/>
        </w:rPr>
        <w:t>.</w:t>
      </w:r>
    </w:p>
    <w:p w:rsidR="004C4D13" w:rsidRPr="00C66CE4" w:rsidRDefault="004C4D13" w:rsidP="00C0583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Green Purchasing Training</w:t>
      </w:r>
    </w:p>
    <w:p w:rsidR="004C4D13" w:rsidRDefault="004C4D13" w:rsidP="00C0583B">
      <w:pPr>
        <w:spacing w:line="240" w:lineRule="auto"/>
        <w:rPr>
          <w:rFonts w:eastAsia="Calibri" w:cs="Arial"/>
          <w:color w:val="000000" w:themeColor="text1"/>
          <w:szCs w:val="24"/>
        </w:rPr>
      </w:pPr>
      <w:r w:rsidRPr="004467E3">
        <w:rPr>
          <w:rFonts w:eastAsia="Calibri" w:cs="Arial"/>
          <w:color w:val="000000" w:themeColor="text1"/>
          <w:szCs w:val="24"/>
        </w:rPr>
        <w:t xml:space="preserve">Green Purchasing Training and other Green Training courses can be found at: </w:t>
      </w:r>
      <w:hyperlink r:id="rId23" w:tooltip="OALM Green Purchasing Website" w:history="1">
        <w:r w:rsidRPr="004467E3">
          <w:rPr>
            <w:rStyle w:val="Hyperlink"/>
            <w:rFonts w:eastAsia="Calibri" w:cs="Arial"/>
            <w:szCs w:val="24"/>
          </w:rPr>
          <w:t>OALM Green Purchasing Website</w:t>
        </w:r>
      </w:hyperlink>
      <w:r w:rsidRPr="004467E3">
        <w:rPr>
          <w:rFonts w:eastAsia="Calibri" w:cs="Arial"/>
          <w:color w:val="000000" w:themeColor="text1"/>
          <w:szCs w:val="24"/>
        </w:rPr>
        <w:t>.</w:t>
      </w:r>
    </w:p>
    <w:p w:rsidR="00C66CE4" w:rsidRPr="00222AC9" w:rsidRDefault="00C66CE4" w:rsidP="00C0583B">
      <w:pPr>
        <w:spacing w:line="240" w:lineRule="auto"/>
        <w:rPr>
          <w:rFonts w:eastAsia="Calibri" w:cs="Arial"/>
          <w:color w:val="000000" w:themeColor="text1"/>
          <w:szCs w:val="24"/>
        </w:rPr>
      </w:pPr>
    </w:p>
    <w:p w:rsidR="004C4D13" w:rsidRDefault="004C4D13" w:rsidP="00C0583B">
      <w:pPr>
        <w:pStyle w:val="Heading1"/>
        <w:spacing w:before="0" w:line="240" w:lineRule="auto"/>
        <w:rPr>
          <w:rFonts w:cs="Arial"/>
          <w:color w:val="000000" w:themeColor="text1"/>
          <w:szCs w:val="32"/>
        </w:rPr>
      </w:pPr>
      <w:r w:rsidRPr="004C4D13">
        <w:rPr>
          <w:rFonts w:cs="Arial"/>
          <w:color w:val="000000" w:themeColor="text1"/>
          <w:szCs w:val="32"/>
        </w:rPr>
        <w:t>NIH Blanket Purchase Agreement (BPA) Lists Available Online</w:t>
      </w:r>
    </w:p>
    <w:p w:rsidR="00C66CE4" w:rsidRDefault="00C66CE4" w:rsidP="00C0583B">
      <w:pPr>
        <w:spacing w:line="240" w:lineRule="auto"/>
        <w:rPr>
          <w:rFonts w:eastAsia="Calibri" w:cs="Arial"/>
          <w:szCs w:val="24"/>
        </w:rPr>
      </w:pPr>
    </w:p>
    <w:p w:rsidR="004E6C0D" w:rsidRPr="004467E3" w:rsidRDefault="004C4D13" w:rsidP="00C0583B">
      <w:pPr>
        <w:spacing w:after="120" w:line="240" w:lineRule="auto"/>
        <w:rPr>
          <w:rFonts w:eastAsia="Calibri" w:cs="Arial"/>
          <w:szCs w:val="24"/>
        </w:rPr>
      </w:pPr>
      <w:r w:rsidRPr="004467E3">
        <w:rPr>
          <w:rFonts w:eastAsia="Calibri" w:cs="Arial"/>
          <w:szCs w:val="24"/>
        </w:rPr>
        <w:t xml:space="preserve">Lists of all NIH Blanket Purchase Agreements (BPAs) can be found at the NIH Blanket Purchase Agreement </w:t>
      </w:r>
      <w:hyperlink r:id="rId24" w:tooltip="NIH Blanket Purchase Agreement webpage" w:history="1">
        <w:r w:rsidRPr="004467E3">
          <w:rPr>
            <w:rFonts w:eastAsia="Calibri" w:cs="Arial"/>
            <w:color w:val="0563C1" w:themeColor="hyperlink"/>
            <w:szCs w:val="24"/>
            <w:u w:val="single"/>
          </w:rPr>
          <w:t>webpage</w:t>
        </w:r>
      </w:hyperlink>
      <w:r w:rsidRPr="004467E3">
        <w:rPr>
          <w:rFonts w:eastAsia="Calibri" w:cs="Arial"/>
          <w:szCs w:val="24"/>
        </w:rPr>
        <w:t>.</w:t>
      </w:r>
    </w:p>
    <w:p w:rsidR="004E6C0D" w:rsidRPr="004467E3" w:rsidRDefault="004C4D13" w:rsidP="00C0583B">
      <w:pPr>
        <w:spacing w:after="120" w:line="240" w:lineRule="auto"/>
        <w:rPr>
          <w:rFonts w:eastAsia="Calibri" w:cs="Arial"/>
          <w:szCs w:val="24"/>
        </w:rPr>
      </w:pPr>
      <w:r w:rsidRPr="004467E3">
        <w:rPr>
          <w:rFonts w:eastAsia="Calibri" w:cs="Arial"/>
          <w:szCs w:val="24"/>
        </w:rPr>
        <w:t>This location contains Two BPA Lists:</w:t>
      </w:r>
    </w:p>
    <w:p w:rsidR="004C4D13" w:rsidRPr="004467E3" w:rsidRDefault="004C4D13" w:rsidP="00C0583B">
      <w:pPr>
        <w:spacing w:line="240" w:lineRule="auto"/>
        <w:ind w:left="450"/>
        <w:rPr>
          <w:rFonts w:eastAsia="Calibri" w:cs="Arial"/>
          <w:szCs w:val="24"/>
        </w:rPr>
      </w:pPr>
      <w:r w:rsidRPr="004467E3">
        <w:rPr>
          <w:rFonts w:eastAsia="Calibri" w:cs="Arial"/>
          <w:szCs w:val="24"/>
        </w:rPr>
        <w:t>1.  Complete vendor alphabetical list;</w:t>
      </w:r>
    </w:p>
    <w:p w:rsidR="001E18F0" w:rsidRDefault="004C4D13" w:rsidP="00C0583B">
      <w:pPr>
        <w:spacing w:after="120" w:line="240" w:lineRule="auto"/>
        <w:ind w:left="446"/>
        <w:rPr>
          <w:rFonts w:eastAsia="Calibri" w:cs="Arial"/>
          <w:szCs w:val="24"/>
        </w:rPr>
      </w:pPr>
      <w:r w:rsidRPr="004467E3">
        <w:rPr>
          <w:rFonts w:eastAsia="Calibri" w:cs="Arial"/>
          <w:szCs w:val="24"/>
        </w:rPr>
        <w:t>2.  Vendor list sorted by commodity; and</w:t>
      </w:r>
    </w:p>
    <w:p w:rsidR="00CB0566" w:rsidRDefault="004C4D13" w:rsidP="00AA1CC6">
      <w:pPr>
        <w:spacing w:line="240" w:lineRule="auto"/>
      </w:pPr>
      <w:r w:rsidRPr="004467E3">
        <w:rPr>
          <w:rFonts w:eastAsia="Calibri" w:cs="Arial"/>
          <w:szCs w:val="24"/>
        </w:rPr>
        <w:t xml:space="preserve">If you have any questions or need further clarification, please contact the BPA helpline at 301-496-5212 or </w:t>
      </w:r>
      <w:hyperlink r:id="rId25" w:tooltip="BPA Program Helpdesk email" w:history="1">
        <w:r w:rsidRPr="004467E3">
          <w:rPr>
            <w:rFonts w:eastAsia="Calibri" w:cs="Arial"/>
            <w:color w:val="0563C1" w:themeColor="hyperlink"/>
            <w:szCs w:val="24"/>
            <w:u w:val="single"/>
          </w:rPr>
          <w:t>email</w:t>
        </w:r>
      </w:hyperlink>
      <w:r w:rsidRPr="004467E3">
        <w:rPr>
          <w:rFonts w:eastAsia="Calibri" w:cs="Arial"/>
          <w:szCs w:val="24"/>
        </w:rPr>
        <w:t>.</w:t>
      </w:r>
      <w:r w:rsidR="00CB0566">
        <w:br w:type="page"/>
      </w:r>
    </w:p>
    <w:p w:rsidR="00C801C6" w:rsidRPr="00BC4059" w:rsidRDefault="00C801C6" w:rsidP="00BC4059">
      <w:pPr>
        <w:pStyle w:val="Heading1"/>
        <w:rPr>
          <w:rStyle w:val="Strong"/>
          <w:b/>
          <w:bCs/>
        </w:rPr>
      </w:pPr>
      <w:r w:rsidRPr="00BC4059">
        <w:rPr>
          <w:rStyle w:val="Strong"/>
          <w:b/>
          <w:bCs/>
        </w:rPr>
        <w:lastRenderedPageBreak/>
        <w:t>THANKS!</w:t>
      </w:r>
    </w:p>
    <w:p w:rsidR="004467E3" w:rsidRPr="00C0583B" w:rsidRDefault="00C801C6" w:rsidP="00C0583B">
      <w:pPr>
        <w:spacing w:after="120" w:line="240" w:lineRule="auto"/>
        <w:rPr>
          <w:rFonts w:cs="Arial"/>
          <w:bCs/>
          <w:szCs w:val="24"/>
        </w:rPr>
      </w:pPr>
      <w:r w:rsidRPr="00C801C6">
        <w:rPr>
          <w:rStyle w:val="Strong"/>
          <w:rFonts w:cs="Arial"/>
          <w:b w:val="0"/>
          <w:szCs w:val="24"/>
        </w:rPr>
        <w:t xml:space="preserve">We </w:t>
      </w:r>
      <w:r w:rsidR="003B34FC">
        <w:rPr>
          <w:rStyle w:val="Strong"/>
          <w:rFonts w:cs="Arial"/>
          <w:b w:val="0"/>
          <w:szCs w:val="24"/>
        </w:rPr>
        <w:t>w</w:t>
      </w:r>
      <w:r w:rsidRPr="00C801C6">
        <w:rPr>
          <w:rStyle w:val="Strong"/>
          <w:rFonts w:cs="Arial"/>
          <w:b w:val="0"/>
          <w:szCs w:val="24"/>
        </w:rPr>
        <w:t>ou</w:t>
      </w:r>
      <w:r w:rsidR="003B34FC" w:rsidRPr="00C801C6">
        <w:rPr>
          <w:rStyle w:val="Strong"/>
          <w:rFonts w:cs="Arial"/>
          <w:b w:val="0"/>
          <w:szCs w:val="24"/>
        </w:rPr>
        <w:t xml:space="preserve">ld like to thank all those who contributed to this and future editions of the </w:t>
      </w:r>
      <w:r w:rsidRPr="00C801C6">
        <w:rPr>
          <w:rStyle w:val="Strong"/>
          <w:rFonts w:cs="Arial"/>
          <w:b w:val="0"/>
          <w:szCs w:val="24"/>
        </w:rPr>
        <w:t>OALM Newsletter.</w:t>
      </w:r>
    </w:p>
    <w:p w:rsidR="00B731C5" w:rsidRPr="004467E3" w:rsidRDefault="004C4D13" w:rsidP="00C0583B">
      <w:pPr>
        <w:spacing w:after="120" w:line="240" w:lineRule="auto"/>
        <w:rPr>
          <w:rFonts w:eastAsia="Calibri" w:cs="Arial"/>
          <w:szCs w:val="24"/>
        </w:rPr>
      </w:pPr>
      <w:r w:rsidRPr="004467E3">
        <w:rPr>
          <w:rFonts w:eastAsia="Calibri" w:cs="Arial"/>
          <w:szCs w:val="24"/>
        </w:rPr>
        <w:t xml:space="preserve">The OALM Newsletter will be published </w:t>
      </w:r>
      <w:r w:rsidR="009A5D35">
        <w:rPr>
          <w:rFonts w:eastAsia="Calibri" w:cs="Arial"/>
          <w:szCs w:val="24"/>
        </w:rPr>
        <w:t>four</w:t>
      </w:r>
      <w:r w:rsidRPr="004467E3">
        <w:rPr>
          <w:rFonts w:eastAsia="Calibri" w:cs="Arial"/>
          <w:szCs w:val="24"/>
        </w:rPr>
        <w:t xml:space="preserve"> (</w:t>
      </w:r>
      <w:r w:rsidR="009A5D35">
        <w:rPr>
          <w:rFonts w:eastAsia="Calibri" w:cs="Arial"/>
          <w:szCs w:val="24"/>
        </w:rPr>
        <w:t>4</w:t>
      </w:r>
      <w:r w:rsidRPr="004467E3">
        <w:rPr>
          <w:rFonts w:eastAsia="Calibri" w:cs="Arial"/>
          <w:szCs w:val="24"/>
        </w:rPr>
        <w:t>) times in calendar year 201</w:t>
      </w:r>
      <w:r w:rsidR="009A5D35">
        <w:rPr>
          <w:rFonts w:eastAsia="Calibri" w:cs="Arial"/>
          <w:szCs w:val="24"/>
        </w:rPr>
        <w:t>9</w:t>
      </w:r>
      <w:r w:rsidRPr="004467E3">
        <w:rPr>
          <w:rFonts w:eastAsia="Calibri" w:cs="Arial"/>
          <w:szCs w:val="24"/>
        </w:rPr>
        <w:t>. We encourage staff to submit articles that would be of interest to our readers. We will do our best to include such articles in future editions of the OALM Newsletter.</w:t>
      </w:r>
    </w:p>
    <w:p w:rsidR="002F1801" w:rsidRPr="00C0583B" w:rsidRDefault="004C4D13" w:rsidP="00C0583B">
      <w:pPr>
        <w:spacing w:after="120" w:line="240" w:lineRule="auto"/>
        <w:rPr>
          <w:rFonts w:eastAsia="Calibri" w:cs="Arial"/>
          <w:color w:val="0000FF"/>
          <w:position w:val="-1"/>
          <w:szCs w:val="24"/>
        </w:rPr>
      </w:pPr>
      <w:r w:rsidRPr="004467E3">
        <w:rPr>
          <w:rFonts w:eastAsia="Calibri" w:cs="Arial"/>
          <w:szCs w:val="24"/>
        </w:rPr>
        <w:t>P</w:t>
      </w:r>
      <w:r w:rsidRPr="004467E3">
        <w:rPr>
          <w:rFonts w:eastAsia="Calibri" w:cs="Arial"/>
          <w:spacing w:val="-1"/>
          <w:szCs w:val="24"/>
        </w:rPr>
        <w:t>l</w:t>
      </w:r>
      <w:r w:rsidRPr="004467E3">
        <w:rPr>
          <w:rFonts w:eastAsia="Calibri" w:cs="Arial"/>
          <w:szCs w:val="24"/>
        </w:rPr>
        <w:t>ease</w:t>
      </w:r>
      <w:r w:rsidRPr="004467E3">
        <w:rPr>
          <w:rFonts w:eastAsia="Calibri" w:cs="Arial"/>
          <w:spacing w:val="-1"/>
          <w:szCs w:val="24"/>
        </w:rPr>
        <w:t xml:space="preserve"> </w:t>
      </w:r>
      <w:r w:rsidRPr="004467E3">
        <w:rPr>
          <w:rFonts w:eastAsia="Calibri" w:cs="Arial"/>
          <w:szCs w:val="24"/>
        </w:rPr>
        <w:t>a</w:t>
      </w:r>
      <w:r w:rsidRPr="004467E3">
        <w:rPr>
          <w:rFonts w:eastAsia="Calibri" w:cs="Arial"/>
          <w:spacing w:val="-2"/>
          <w:szCs w:val="24"/>
        </w:rPr>
        <w:t>d</w:t>
      </w:r>
      <w:r w:rsidRPr="004467E3">
        <w:rPr>
          <w:rFonts w:eastAsia="Calibri" w:cs="Arial"/>
          <w:szCs w:val="24"/>
        </w:rPr>
        <w:t>d</w:t>
      </w:r>
      <w:r w:rsidRPr="004467E3">
        <w:rPr>
          <w:rFonts w:eastAsia="Calibri" w:cs="Arial"/>
          <w:spacing w:val="-1"/>
          <w:szCs w:val="24"/>
        </w:rPr>
        <w:t>r</w:t>
      </w:r>
      <w:r w:rsidRPr="004467E3">
        <w:rPr>
          <w:rFonts w:eastAsia="Calibri" w:cs="Arial"/>
          <w:szCs w:val="24"/>
        </w:rPr>
        <w:t>ess a</w:t>
      </w:r>
      <w:r w:rsidRPr="004467E3">
        <w:rPr>
          <w:rFonts w:eastAsia="Calibri" w:cs="Arial"/>
          <w:spacing w:val="-1"/>
          <w:szCs w:val="24"/>
        </w:rPr>
        <w:t>l</w:t>
      </w:r>
      <w:r w:rsidRPr="004467E3">
        <w:rPr>
          <w:rFonts w:eastAsia="Calibri" w:cs="Arial"/>
          <w:szCs w:val="24"/>
        </w:rPr>
        <w:t>l co</w:t>
      </w:r>
      <w:r w:rsidRPr="004467E3">
        <w:rPr>
          <w:rFonts w:eastAsia="Calibri" w:cs="Arial"/>
          <w:spacing w:val="-1"/>
          <w:szCs w:val="24"/>
        </w:rPr>
        <w:t>r</w:t>
      </w:r>
      <w:r w:rsidRPr="004467E3">
        <w:rPr>
          <w:rFonts w:eastAsia="Calibri" w:cs="Arial"/>
          <w:spacing w:val="-3"/>
          <w:szCs w:val="24"/>
        </w:rPr>
        <w:t>r</w:t>
      </w:r>
      <w:r w:rsidRPr="004467E3">
        <w:rPr>
          <w:rFonts w:eastAsia="Calibri" w:cs="Arial"/>
          <w:szCs w:val="24"/>
        </w:rPr>
        <w:t>esp</w:t>
      </w:r>
      <w:r w:rsidRPr="004467E3">
        <w:rPr>
          <w:rFonts w:eastAsia="Calibri" w:cs="Arial"/>
          <w:spacing w:val="-2"/>
          <w:szCs w:val="24"/>
        </w:rPr>
        <w:t>o</w:t>
      </w:r>
      <w:r w:rsidRPr="004467E3">
        <w:rPr>
          <w:rFonts w:eastAsia="Calibri" w:cs="Arial"/>
          <w:szCs w:val="24"/>
        </w:rPr>
        <w:t>nd</w:t>
      </w:r>
      <w:r w:rsidRPr="004467E3">
        <w:rPr>
          <w:rFonts w:eastAsia="Calibri" w:cs="Arial"/>
          <w:spacing w:val="-2"/>
          <w:szCs w:val="24"/>
        </w:rPr>
        <w:t>e</w:t>
      </w:r>
      <w:r w:rsidRPr="004467E3">
        <w:rPr>
          <w:rFonts w:eastAsia="Calibri" w:cs="Arial"/>
          <w:szCs w:val="24"/>
        </w:rPr>
        <w:t>nce</w:t>
      </w:r>
      <w:r w:rsidRPr="004467E3">
        <w:rPr>
          <w:rFonts w:eastAsia="Calibri" w:cs="Arial"/>
          <w:spacing w:val="2"/>
          <w:szCs w:val="24"/>
        </w:rPr>
        <w:t xml:space="preserve"> </w:t>
      </w:r>
      <w:r w:rsidRPr="004467E3">
        <w:rPr>
          <w:rFonts w:eastAsia="Calibri" w:cs="Arial"/>
          <w:spacing w:val="-2"/>
          <w:szCs w:val="24"/>
        </w:rPr>
        <w:t>t</w:t>
      </w:r>
      <w:r w:rsidRPr="004467E3">
        <w:rPr>
          <w:rFonts w:eastAsia="Calibri" w:cs="Arial"/>
          <w:szCs w:val="24"/>
        </w:rPr>
        <w:t>o</w:t>
      </w:r>
      <w:r w:rsidRPr="004467E3">
        <w:rPr>
          <w:rFonts w:eastAsia="Calibri" w:cs="Arial"/>
          <w:spacing w:val="2"/>
          <w:szCs w:val="24"/>
        </w:rPr>
        <w:t xml:space="preserve"> </w:t>
      </w:r>
      <w:r w:rsidRPr="004467E3">
        <w:rPr>
          <w:rFonts w:eastAsia="Calibri" w:cs="Arial"/>
          <w:spacing w:val="-2"/>
          <w:szCs w:val="24"/>
        </w:rPr>
        <w:t>t</w:t>
      </w:r>
      <w:r w:rsidRPr="004467E3">
        <w:rPr>
          <w:rFonts w:eastAsia="Calibri" w:cs="Arial"/>
          <w:szCs w:val="24"/>
        </w:rPr>
        <w:t>he</w:t>
      </w:r>
      <w:r w:rsidRPr="004467E3">
        <w:rPr>
          <w:rFonts w:eastAsia="Calibri" w:cs="Arial"/>
          <w:spacing w:val="-1"/>
          <w:szCs w:val="24"/>
        </w:rPr>
        <w:t xml:space="preserve"> </w:t>
      </w:r>
      <w:r w:rsidRPr="004467E3">
        <w:rPr>
          <w:rFonts w:eastAsia="Calibri" w:cs="Arial"/>
          <w:szCs w:val="24"/>
        </w:rPr>
        <w:t>ed</w:t>
      </w:r>
      <w:r w:rsidRPr="004467E3">
        <w:rPr>
          <w:rFonts w:eastAsia="Calibri" w:cs="Arial"/>
          <w:spacing w:val="-1"/>
          <w:szCs w:val="24"/>
        </w:rPr>
        <w:t>i</w:t>
      </w:r>
      <w:r w:rsidRPr="004467E3">
        <w:rPr>
          <w:rFonts w:eastAsia="Calibri" w:cs="Arial"/>
          <w:spacing w:val="-2"/>
          <w:szCs w:val="24"/>
        </w:rPr>
        <w:t>t</w:t>
      </w:r>
      <w:r w:rsidRPr="004467E3">
        <w:rPr>
          <w:rFonts w:eastAsia="Calibri" w:cs="Arial"/>
          <w:szCs w:val="24"/>
        </w:rPr>
        <w:t>o</w:t>
      </w:r>
      <w:r w:rsidRPr="004467E3">
        <w:rPr>
          <w:rFonts w:eastAsia="Calibri" w:cs="Arial"/>
          <w:spacing w:val="-1"/>
          <w:szCs w:val="24"/>
        </w:rPr>
        <w:t>r</w:t>
      </w:r>
      <w:r w:rsidRPr="004467E3">
        <w:rPr>
          <w:rFonts w:eastAsia="Calibri" w:cs="Arial"/>
          <w:szCs w:val="24"/>
        </w:rPr>
        <w:t>s:</w:t>
      </w:r>
      <w:r w:rsidR="00124656">
        <w:rPr>
          <w:rFonts w:eastAsia="Calibri" w:cs="Arial"/>
          <w:szCs w:val="24"/>
        </w:rPr>
        <w:t xml:space="preserve"> </w:t>
      </w:r>
      <w:r w:rsidRPr="004467E3">
        <w:rPr>
          <w:rFonts w:eastAsia="Calibri" w:cs="Arial"/>
          <w:spacing w:val="-1"/>
          <w:szCs w:val="24"/>
        </w:rPr>
        <w:t>Mil</w:t>
      </w:r>
      <w:r w:rsidRPr="004467E3">
        <w:rPr>
          <w:rFonts w:eastAsia="Calibri" w:cs="Arial"/>
          <w:szCs w:val="24"/>
        </w:rPr>
        <w:t xml:space="preserve">ton Nicholas, </w:t>
      </w:r>
      <w:hyperlink r:id="rId26" w:tooltip="NicholaM@od.nih.gov" w:history="1">
        <w:r w:rsidRPr="009537CC">
          <w:rPr>
            <w:rStyle w:val="Hyperlink"/>
            <w:rFonts w:eastAsia="Calibri" w:cs="Arial"/>
            <w:spacing w:val="-1"/>
            <w:szCs w:val="24"/>
            <w:u w:color="0000FF"/>
          </w:rPr>
          <w:t>Ni</w:t>
        </w:r>
        <w:r w:rsidRPr="009537CC">
          <w:rPr>
            <w:rStyle w:val="Hyperlink"/>
            <w:rFonts w:eastAsia="Calibri" w:cs="Arial"/>
            <w:szCs w:val="24"/>
            <w:u w:color="0000FF"/>
          </w:rPr>
          <w:t>cho</w:t>
        </w:r>
        <w:r w:rsidRPr="009537CC">
          <w:rPr>
            <w:rStyle w:val="Hyperlink"/>
            <w:rFonts w:eastAsia="Calibri" w:cs="Arial"/>
            <w:spacing w:val="-1"/>
            <w:szCs w:val="24"/>
            <w:u w:color="0000FF"/>
          </w:rPr>
          <w:t>l</w:t>
        </w:r>
        <w:r w:rsidRPr="009537CC">
          <w:rPr>
            <w:rStyle w:val="Hyperlink"/>
            <w:rFonts w:eastAsia="Calibri" w:cs="Arial"/>
            <w:szCs w:val="24"/>
            <w:u w:color="0000FF"/>
          </w:rPr>
          <w:t>a</w:t>
        </w:r>
        <w:r w:rsidRPr="009537CC">
          <w:rPr>
            <w:rStyle w:val="Hyperlink"/>
            <w:rFonts w:eastAsia="Calibri" w:cs="Arial"/>
            <w:spacing w:val="-1"/>
            <w:szCs w:val="24"/>
            <w:u w:color="0000FF"/>
          </w:rPr>
          <w:t>M</w:t>
        </w:r>
        <w:r w:rsidRPr="009537CC">
          <w:rPr>
            <w:rStyle w:val="Hyperlink"/>
            <w:rFonts w:eastAsia="Calibri" w:cs="Arial"/>
            <w:szCs w:val="24"/>
            <w:u w:color="0000FF"/>
          </w:rPr>
          <w:t>@</w:t>
        </w:r>
        <w:r w:rsidRPr="009537CC">
          <w:rPr>
            <w:rStyle w:val="Hyperlink"/>
            <w:rFonts w:eastAsia="Calibri" w:cs="Arial"/>
            <w:spacing w:val="-1"/>
            <w:szCs w:val="24"/>
            <w:u w:color="0000FF"/>
          </w:rPr>
          <w:t>o</w:t>
        </w:r>
        <w:r w:rsidRPr="009537CC">
          <w:rPr>
            <w:rStyle w:val="Hyperlink"/>
            <w:rFonts w:eastAsia="Calibri" w:cs="Arial"/>
            <w:szCs w:val="24"/>
            <w:u w:color="0000FF"/>
          </w:rPr>
          <w:t>d.n</w:t>
        </w:r>
        <w:r w:rsidRPr="009537CC">
          <w:rPr>
            <w:rStyle w:val="Hyperlink"/>
            <w:rFonts w:eastAsia="Calibri" w:cs="Arial"/>
            <w:spacing w:val="-1"/>
            <w:szCs w:val="24"/>
            <w:u w:color="0000FF"/>
          </w:rPr>
          <w:t>i</w:t>
        </w:r>
        <w:r w:rsidRPr="009537CC">
          <w:rPr>
            <w:rStyle w:val="Hyperlink"/>
            <w:rFonts w:eastAsia="Calibri" w:cs="Arial"/>
            <w:szCs w:val="24"/>
            <w:u w:color="0000FF"/>
          </w:rPr>
          <w:t>h.</w:t>
        </w:r>
        <w:r w:rsidRPr="009537CC">
          <w:rPr>
            <w:rStyle w:val="Hyperlink"/>
            <w:rFonts w:eastAsia="Calibri" w:cs="Arial"/>
            <w:spacing w:val="-1"/>
            <w:szCs w:val="24"/>
            <w:u w:color="0000FF"/>
          </w:rPr>
          <w:t>g</w:t>
        </w:r>
        <w:r w:rsidRPr="009537CC">
          <w:rPr>
            <w:rStyle w:val="Hyperlink"/>
            <w:rFonts w:eastAsia="Calibri" w:cs="Arial"/>
            <w:szCs w:val="24"/>
            <w:u w:color="0000FF"/>
          </w:rPr>
          <w:t>o</w:t>
        </w:r>
        <w:r w:rsidRPr="009537CC">
          <w:rPr>
            <w:rStyle w:val="Hyperlink"/>
            <w:rFonts w:eastAsia="Calibri" w:cs="Arial"/>
            <w:spacing w:val="-2"/>
            <w:szCs w:val="24"/>
            <w:u w:color="0000FF"/>
          </w:rPr>
          <w:t>v</w:t>
        </w:r>
      </w:hyperlink>
      <w:r w:rsidR="00780D15">
        <w:rPr>
          <w:rFonts w:eastAsia="Calibri" w:cs="Arial"/>
          <w:color w:val="000000"/>
          <w:szCs w:val="24"/>
        </w:rPr>
        <w:t xml:space="preserve">, </w:t>
      </w:r>
      <w:r w:rsidRPr="004467E3">
        <w:rPr>
          <w:rFonts w:eastAsia="Calibri" w:cs="Arial"/>
          <w:spacing w:val="-1"/>
          <w:szCs w:val="24"/>
        </w:rPr>
        <w:t>M</w:t>
      </w:r>
      <w:r w:rsidRPr="004467E3">
        <w:rPr>
          <w:rFonts w:eastAsia="Calibri" w:cs="Arial"/>
          <w:szCs w:val="24"/>
        </w:rPr>
        <w:t>c</w:t>
      </w:r>
      <w:r w:rsidRPr="004467E3">
        <w:rPr>
          <w:rFonts w:eastAsia="Calibri" w:cs="Arial"/>
          <w:spacing w:val="-1"/>
          <w:szCs w:val="24"/>
        </w:rPr>
        <w:t>D</w:t>
      </w:r>
      <w:r w:rsidRPr="004467E3">
        <w:rPr>
          <w:rFonts w:eastAsia="Calibri" w:cs="Arial"/>
          <w:szCs w:val="24"/>
        </w:rPr>
        <w:t>e</w:t>
      </w:r>
      <w:r w:rsidRPr="004467E3">
        <w:rPr>
          <w:rFonts w:eastAsia="Calibri" w:cs="Arial"/>
          <w:spacing w:val="-1"/>
          <w:szCs w:val="24"/>
        </w:rPr>
        <w:t>r</w:t>
      </w:r>
      <w:r w:rsidRPr="004467E3">
        <w:rPr>
          <w:rFonts w:eastAsia="Calibri" w:cs="Arial"/>
          <w:spacing w:val="2"/>
          <w:szCs w:val="24"/>
        </w:rPr>
        <w:t>m</w:t>
      </w:r>
      <w:r w:rsidRPr="004467E3">
        <w:rPr>
          <w:rFonts w:eastAsia="Calibri" w:cs="Arial"/>
          <w:szCs w:val="24"/>
        </w:rPr>
        <w:t xml:space="preserve">ott, </w:t>
      </w:r>
      <w:hyperlink r:id="rId27" w:tooltip="McDermottMl@od.nih.gov" w:history="1">
        <w:r w:rsidRPr="009537CC">
          <w:rPr>
            <w:rStyle w:val="Hyperlink"/>
            <w:rFonts w:eastAsia="Calibri" w:cs="Arial"/>
            <w:spacing w:val="-1"/>
            <w:szCs w:val="24"/>
            <w:u w:color="0000FF"/>
          </w:rPr>
          <w:t>M</w:t>
        </w:r>
        <w:r w:rsidRPr="009537CC">
          <w:rPr>
            <w:rStyle w:val="Hyperlink"/>
            <w:rFonts w:eastAsia="Calibri" w:cs="Arial"/>
            <w:szCs w:val="24"/>
            <w:u w:color="0000FF"/>
          </w:rPr>
          <w:t>c</w:t>
        </w:r>
        <w:r w:rsidRPr="009537CC">
          <w:rPr>
            <w:rStyle w:val="Hyperlink"/>
            <w:rFonts w:eastAsia="Calibri" w:cs="Arial"/>
            <w:spacing w:val="-1"/>
            <w:szCs w:val="24"/>
            <w:u w:color="0000FF"/>
          </w:rPr>
          <w:t>D</w:t>
        </w:r>
        <w:r w:rsidRPr="009537CC">
          <w:rPr>
            <w:rStyle w:val="Hyperlink"/>
            <w:rFonts w:eastAsia="Calibri" w:cs="Arial"/>
            <w:szCs w:val="24"/>
            <w:u w:color="0000FF"/>
          </w:rPr>
          <w:t>e</w:t>
        </w:r>
        <w:r w:rsidRPr="009537CC">
          <w:rPr>
            <w:rStyle w:val="Hyperlink"/>
            <w:rFonts w:eastAsia="Calibri" w:cs="Arial"/>
            <w:spacing w:val="-1"/>
            <w:szCs w:val="24"/>
            <w:u w:color="0000FF"/>
          </w:rPr>
          <w:t>r</w:t>
        </w:r>
        <w:r w:rsidRPr="009537CC">
          <w:rPr>
            <w:rStyle w:val="Hyperlink"/>
            <w:rFonts w:eastAsia="Calibri" w:cs="Arial"/>
            <w:spacing w:val="2"/>
            <w:szCs w:val="24"/>
            <w:u w:color="0000FF"/>
          </w:rPr>
          <w:t>m</w:t>
        </w:r>
        <w:r w:rsidRPr="009537CC">
          <w:rPr>
            <w:rStyle w:val="Hyperlink"/>
            <w:rFonts w:eastAsia="Calibri" w:cs="Arial"/>
            <w:szCs w:val="24"/>
            <w:u w:color="0000FF"/>
          </w:rPr>
          <w:t>o</w:t>
        </w:r>
        <w:r w:rsidRPr="009537CC">
          <w:rPr>
            <w:rStyle w:val="Hyperlink"/>
            <w:rFonts w:eastAsia="Calibri" w:cs="Arial"/>
            <w:spacing w:val="-2"/>
            <w:szCs w:val="24"/>
            <w:u w:color="0000FF"/>
          </w:rPr>
          <w:t>t</w:t>
        </w:r>
        <w:r w:rsidRPr="009537CC">
          <w:rPr>
            <w:rStyle w:val="Hyperlink"/>
            <w:rFonts w:eastAsia="Calibri" w:cs="Arial"/>
            <w:szCs w:val="24"/>
            <w:u w:color="0000FF"/>
          </w:rPr>
          <w:t>t</w:t>
        </w:r>
        <w:r w:rsidRPr="009537CC">
          <w:rPr>
            <w:rStyle w:val="Hyperlink"/>
            <w:rFonts w:eastAsia="Calibri" w:cs="Arial"/>
            <w:spacing w:val="-1"/>
            <w:szCs w:val="24"/>
            <w:u w:color="0000FF"/>
          </w:rPr>
          <w:t>Ml</w:t>
        </w:r>
        <w:r w:rsidRPr="009537CC">
          <w:rPr>
            <w:rStyle w:val="Hyperlink"/>
            <w:rFonts w:eastAsia="Calibri" w:cs="Arial"/>
            <w:szCs w:val="24"/>
            <w:u w:color="0000FF"/>
          </w:rPr>
          <w:t>@od</w:t>
        </w:r>
        <w:r w:rsidRPr="009537CC">
          <w:rPr>
            <w:rStyle w:val="Hyperlink"/>
            <w:rFonts w:eastAsia="Calibri" w:cs="Arial"/>
            <w:spacing w:val="-2"/>
            <w:szCs w:val="24"/>
            <w:u w:color="0000FF"/>
          </w:rPr>
          <w:t>.</w:t>
        </w:r>
        <w:r w:rsidRPr="009537CC">
          <w:rPr>
            <w:rStyle w:val="Hyperlink"/>
            <w:rFonts w:eastAsia="Calibri" w:cs="Arial"/>
            <w:szCs w:val="24"/>
            <w:u w:color="0000FF"/>
          </w:rPr>
          <w:t>n</w:t>
        </w:r>
        <w:r w:rsidRPr="009537CC">
          <w:rPr>
            <w:rStyle w:val="Hyperlink"/>
            <w:rFonts w:eastAsia="Calibri" w:cs="Arial"/>
            <w:spacing w:val="-1"/>
            <w:szCs w:val="24"/>
            <w:u w:color="0000FF"/>
          </w:rPr>
          <w:t>i</w:t>
        </w:r>
        <w:r w:rsidRPr="009537CC">
          <w:rPr>
            <w:rStyle w:val="Hyperlink"/>
            <w:rFonts w:eastAsia="Calibri" w:cs="Arial"/>
            <w:szCs w:val="24"/>
            <w:u w:color="0000FF"/>
          </w:rPr>
          <w:t>h.</w:t>
        </w:r>
        <w:r w:rsidRPr="009537CC">
          <w:rPr>
            <w:rStyle w:val="Hyperlink"/>
            <w:rFonts w:eastAsia="Calibri" w:cs="Arial"/>
            <w:spacing w:val="-1"/>
            <w:szCs w:val="24"/>
            <w:u w:color="0000FF"/>
          </w:rPr>
          <w:t>g</w:t>
        </w:r>
        <w:r w:rsidRPr="009537CC">
          <w:rPr>
            <w:rStyle w:val="Hyperlink"/>
            <w:rFonts w:eastAsia="Calibri" w:cs="Arial"/>
            <w:szCs w:val="24"/>
            <w:u w:color="0000FF"/>
          </w:rPr>
          <w:t>o</w:t>
        </w:r>
        <w:r w:rsidRPr="009537CC">
          <w:rPr>
            <w:rStyle w:val="Hyperlink"/>
            <w:rFonts w:eastAsia="Calibri" w:cs="Arial"/>
            <w:spacing w:val="-2"/>
            <w:szCs w:val="24"/>
            <w:u w:color="0000FF"/>
          </w:rPr>
          <w:t>v</w:t>
        </w:r>
      </w:hyperlink>
      <w:r w:rsidR="00476F79" w:rsidRPr="007B777C">
        <w:rPr>
          <w:rFonts w:eastAsia="Calibri" w:cs="Arial"/>
          <w:szCs w:val="24"/>
        </w:rPr>
        <w:t>, Jesse</w:t>
      </w:r>
      <w:r w:rsidR="00476F79" w:rsidRPr="007B777C">
        <w:rPr>
          <w:rFonts w:eastAsia="Calibri" w:cs="Arial"/>
          <w:spacing w:val="-1"/>
          <w:szCs w:val="24"/>
        </w:rPr>
        <w:t xml:space="preserve"> </w:t>
      </w:r>
      <w:r w:rsidR="00476F79" w:rsidRPr="007B777C">
        <w:rPr>
          <w:rFonts w:eastAsia="Calibri" w:cs="Arial"/>
          <w:szCs w:val="24"/>
        </w:rPr>
        <w:t>Lee</w:t>
      </w:r>
      <w:r w:rsidR="00476F79" w:rsidRPr="007B777C">
        <w:rPr>
          <w:rFonts w:eastAsia="Calibri" w:cs="Arial"/>
          <w:spacing w:val="-1"/>
          <w:szCs w:val="24"/>
        </w:rPr>
        <w:t>,</w:t>
      </w:r>
      <w:r w:rsidR="00476F79" w:rsidRPr="007B777C">
        <w:rPr>
          <w:rFonts w:eastAsia="Calibri" w:cs="Arial"/>
          <w:szCs w:val="24"/>
        </w:rPr>
        <w:t xml:space="preserve"> </w:t>
      </w:r>
      <w:hyperlink r:id="rId28" w:tooltip="Jesse.Lee2@nih.gov" w:history="1">
        <w:r w:rsidRPr="009537CC">
          <w:rPr>
            <w:rStyle w:val="Hyperlink"/>
            <w:rFonts w:eastAsia="Calibri" w:cs="Arial"/>
            <w:szCs w:val="24"/>
          </w:rPr>
          <w:t>Jesse</w:t>
        </w:r>
        <w:r w:rsidRPr="009537CC">
          <w:rPr>
            <w:rStyle w:val="Hyperlink"/>
            <w:rFonts w:eastAsia="Calibri" w:cs="Arial"/>
            <w:spacing w:val="-2"/>
            <w:szCs w:val="24"/>
          </w:rPr>
          <w:t>.</w:t>
        </w:r>
        <w:r w:rsidRPr="009537CC">
          <w:rPr>
            <w:rStyle w:val="Hyperlink"/>
            <w:rFonts w:eastAsia="Calibri" w:cs="Arial"/>
            <w:szCs w:val="24"/>
          </w:rPr>
          <w:t>Le</w:t>
        </w:r>
        <w:r w:rsidRPr="009537CC">
          <w:rPr>
            <w:rStyle w:val="Hyperlink"/>
            <w:rFonts w:eastAsia="Calibri" w:cs="Arial"/>
            <w:spacing w:val="-2"/>
            <w:szCs w:val="24"/>
          </w:rPr>
          <w:t>e</w:t>
        </w:r>
        <w:r w:rsidRPr="009537CC">
          <w:rPr>
            <w:rStyle w:val="Hyperlink"/>
            <w:rFonts w:eastAsia="Calibri" w:cs="Arial"/>
            <w:szCs w:val="24"/>
          </w:rPr>
          <w:t>2</w:t>
        </w:r>
        <w:r w:rsidRPr="009537CC">
          <w:rPr>
            <w:rStyle w:val="Hyperlink"/>
            <w:rFonts w:eastAsia="Calibri" w:cs="Arial"/>
            <w:spacing w:val="-1"/>
            <w:szCs w:val="24"/>
          </w:rPr>
          <w:t>@ni</w:t>
        </w:r>
        <w:r w:rsidRPr="009537CC">
          <w:rPr>
            <w:rStyle w:val="Hyperlink"/>
            <w:rFonts w:eastAsia="Calibri" w:cs="Arial"/>
            <w:szCs w:val="24"/>
          </w:rPr>
          <w:t>h.</w:t>
        </w:r>
        <w:r w:rsidRPr="009537CC">
          <w:rPr>
            <w:rStyle w:val="Hyperlink"/>
            <w:rFonts w:eastAsia="Calibri" w:cs="Arial"/>
            <w:spacing w:val="-1"/>
            <w:szCs w:val="24"/>
          </w:rPr>
          <w:t>g</w:t>
        </w:r>
        <w:r w:rsidRPr="009537CC">
          <w:rPr>
            <w:rStyle w:val="Hyperlink"/>
            <w:rFonts w:eastAsia="Calibri" w:cs="Arial"/>
            <w:szCs w:val="24"/>
          </w:rPr>
          <w:t>o</w:t>
        </w:r>
        <w:r w:rsidRPr="009537CC">
          <w:rPr>
            <w:rStyle w:val="Hyperlink"/>
            <w:rFonts w:eastAsia="Calibri" w:cs="Arial"/>
            <w:spacing w:val="-2"/>
            <w:szCs w:val="24"/>
          </w:rPr>
          <w:t>v</w:t>
        </w:r>
      </w:hyperlink>
      <w:hyperlink r:id="rId29" w:history="1">
        <w:r w:rsidR="009A5D35" w:rsidRPr="00780D15">
          <w:rPr>
            <w:rStyle w:val="Hyperlink"/>
            <w:rFonts w:eastAsia="Calibri" w:cs="Arial"/>
            <w:color w:val="000000" w:themeColor="text1"/>
            <w:szCs w:val="24"/>
            <w:u w:val="none"/>
          </w:rPr>
          <w:t>, or Ba</w:t>
        </w:r>
        <w:r w:rsidR="009A5D35" w:rsidRPr="00780D15">
          <w:rPr>
            <w:rStyle w:val="Hyperlink"/>
            <w:rFonts w:eastAsia="Calibri" w:cs="Arial"/>
            <w:color w:val="000000" w:themeColor="text1"/>
            <w:spacing w:val="-1"/>
            <w:szCs w:val="24"/>
            <w:u w:val="none"/>
          </w:rPr>
          <w:t>rry</w:t>
        </w:r>
      </w:hyperlink>
      <w:r w:rsidRPr="00780D15">
        <w:rPr>
          <w:rFonts w:eastAsia="Calibri" w:cs="Arial"/>
          <w:color w:val="000000" w:themeColor="text1"/>
          <w:spacing w:val="-1"/>
          <w:szCs w:val="24"/>
        </w:rPr>
        <w:t xml:space="preserve"> </w:t>
      </w:r>
      <w:r w:rsidRPr="00780D15">
        <w:rPr>
          <w:rFonts w:eastAsia="Calibri" w:cs="Arial"/>
          <w:color w:val="000000" w:themeColor="text1"/>
          <w:position w:val="-1"/>
          <w:szCs w:val="24"/>
        </w:rPr>
        <w:t>So</w:t>
      </w:r>
      <w:r w:rsidRPr="004467E3">
        <w:rPr>
          <w:rFonts w:eastAsia="Calibri" w:cs="Arial"/>
          <w:spacing w:val="-1"/>
          <w:position w:val="-1"/>
          <w:szCs w:val="24"/>
        </w:rPr>
        <w:t>lo</w:t>
      </w:r>
      <w:r w:rsidRPr="004467E3">
        <w:rPr>
          <w:rFonts w:eastAsia="Calibri" w:cs="Arial"/>
          <w:spacing w:val="2"/>
          <w:position w:val="-1"/>
          <w:szCs w:val="24"/>
        </w:rPr>
        <w:t>m</w:t>
      </w:r>
      <w:r w:rsidRPr="004467E3">
        <w:rPr>
          <w:rFonts w:eastAsia="Calibri" w:cs="Arial"/>
          <w:position w:val="-1"/>
          <w:szCs w:val="24"/>
        </w:rPr>
        <w:t>o</w:t>
      </w:r>
      <w:r w:rsidRPr="004467E3">
        <w:rPr>
          <w:rFonts w:eastAsia="Calibri" w:cs="Arial"/>
          <w:spacing w:val="-1"/>
          <w:position w:val="-1"/>
          <w:szCs w:val="24"/>
        </w:rPr>
        <w:t>n</w:t>
      </w:r>
      <w:r w:rsidR="009537CC">
        <w:rPr>
          <w:rFonts w:eastAsia="Calibri" w:cs="Arial"/>
          <w:position w:val="-1"/>
          <w:szCs w:val="24"/>
        </w:rPr>
        <w:t xml:space="preserve">, </w:t>
      </w:r>
      <w:hyperlink r:id="rId30" w:tooltip="SolomonBJ@od.nih.gov" w:history="1">
        <w:r w:rsidRPr="009537CC">
          <w:rPr>
            <w:rStyle w:val="Hyperlink"/>
          </w:rPr>
          <w:t>SolomonBJ@od.nih.gov</w:t>
        </w:r>
      </w:hyperlink>
      <w:r w:rsidR="00943AFF" w:rsidRPr="00943AFF">
        <w:rPr>
          <w:rFonts w:eastAsia="Calibri" w:cs="Arial"/>
          <w:color w:val="0000FF"/>
          <w:position w:val="-1"/>
          <w:szCs w:val="24"/>
        </w:rPr>
        <w:t>.</w:t>
      </w:r>
    </w:p>
    <w:p w:rsidR="004C4D13" w:rsidRPr="000361C3" w:rsidRDefault="004C4D13" w:rsidP="00C0583B">
      <w:pPr>
        <w:spacing w:line="240" w:lineRule="auto"/>
        <w:rPr>
          <w:rFonts w:cs="Arial"/>
          <w:sz w:val="32"/>
          <w:szCs w:val="32"/>
        </w:rPr>
      </w:pPr>
      <w:r w:rsidRPr="004467E3">
        <w:rPr>
          <w:rFonts w:cs="Arial"/>
          <w:szCs w:val="24"/>
        </w:rPr>
        <w:t xml:space="preserve">If </w:t>
      </w:r>
      <w:r w:rsidRPr="004467E3">
        <w:rPr>
          <w:rFonts w:cs="Arial"/>
          <w:spacing w:val="-2"/>
          <w:szCs w:val="24"/>
        </w:rPr>
        <w:t>y</w:t>
      </w:r>
      <w:r w:rsidRPr="004467E3">
        <w:rPr>
          <w:rFonts w:cs="Arial"/>
          <w:szCs w:val="24"/>
        </w:rPr>
        <w:t>ou</w:t>
      </w:r>
      <w:r w:rsidRPr="004467E3">
        <w:rPr>
          <w:rFonts w:cs="Arial"/>
          <w:spacing w:val="2"/>
          <w:szCs w:val="24"/>
        </w:rPr>
        <w:t xml:space="preserve"> </w:t>
      </w:r>
      <w:r w:rsidRPr="004467E3">
        <w:rPr>
          <w:rFonts w:cs="Arial"/>
          <w:szCs w:val="24"/>
        </w:rPr>
        <w:t>ha</w:t>
      </w:r>
      <w:r w:rsidRPr="004467E3">
        <w:rPr>
          <w:rFonts w:cs="Arial"/>
          <w:spacing w:val="-2"/>
          <w:szCs w:val="24"/>
        </w:rPr>
        <w:t>v</w:t>
      </w:r>
      <w:r w:rsidRPr="004467E3">
        <w:rPr>
          <w:rFonts w:cs="Arial"/>
          <w:szCs w:val="24"/>
        </w:rPr>
        <w:t>e</w:t>
      </w:r>
      <w:r w:rsidRPr="004467E3">
        <w:rPr>
          <w:rFonts w:cs="Arial"/>
          <w:spacing w:val="2"/>
          <w:szCs w:val="24"/>
        </w:rPr>
        <w:t xml:space="preserve"> </w:t>
      </w:r>
      <w:r w:rsidRPr="004467E3">
        <w:rPr>
          <w:rFonts w:cs="Arial"/>
          <w:spacing w:val="-1"/>
          <w:szCs w:val="24"/>
        </w:rPr>
        <w:t>a</w:t>
      </w:r>
      <w:r w:rsidRPr="004467E3">
        <w:rPr>
          <w:rFonts w:cs="Arial"/>
          <w:szCs w:val="24"/>
        </w:rPr>
        <w:t>ny</w:t>
      </w:r>
      <w:r w:rsidRPr="004467E3">
        <w:rPr>
          <w:rFonts w:cs="Arial"/>
          <w:spacing w:val="-2"/>
          <w:szCs w:val="24"/>
        </w:rPr>
        <w:t xml:space="preserve"> </w:t>
      </w:r>
      <w:r w:rsidRPr="004467E3">
        <w:rPr>
          <w:rFonts w:cs="Arial"/>
          <w:spacing w:val="-1"/>
          <w:szCs w:val="24"/>
        </w:rPr>
        <w:t>q</w:t>
      </w:r>
      <w:r w:rsidRPr="004467E3">
        <w:rPr>
          <w:rFonts w:cs="Arial"/>
          <w:szCs w:val="24"/>
        </w:rPr>
        <w:t>uest</w:t>
      </w:r>
      <w:r w:rsidRPr="004467E3">
        <w:rPr>
          <w:rFonts w:cs="Arial"/>
          <w:spacing w:val="-1"/>
          <w:szCs w:val="24"/>
        </w:rPr>
        <w:t>i</w:t>
      </w:r>
      <w:r w:rsidRPr="004467E3">
        <w:rPr>
          <w:rFonts w:cs="Arial"/>
          <w:szCs w:val="24"/>
        </w:rPr>
        <w:t xml:space="preserve">ons or </w:t>
      </w:r>
      <w:r w:rsidRPr="004467E3">
        <w:rPr>
          <w:rFonts w:cs="Arial"/>
          <w:spacing w:val="-2"/>
          <w:szCs w:val="24"/>
        </w:rPr>
        <w:t>c</w:t>
      </w:r>
      <w:r w:rsidRPr="004467E3">
        <w:rPr>
          <w:rFonts w:cs="Arial"/>
          <w:szCs w:val="24"/>
        </w:rPr>
        <w:t>o</w:t>
      </w:r>
      <w:r w:rsidRPr="004467E3">
        <w:rPr>
          <w:rFonts w:cs="Arial"/>
          <w:spacing w:val="-1"/>
          <w:szCs w:val="24"/>
        </w:rPr>
        <w:t>m</w:t>
      </w:r>
      <w:r w:rsidRPr="004467E3">
        <w:rPr>
          <w:rFonts w:cs="Arial"/>
          <w:spacing w:val="2"/>
          <w:szCs w:val="24"/>
        </w:rPr>
        <w:t>m</w:t>
      </w:r>
      <w:r w:rsidRPr="004467E3">
        <w:rPr>
          <w:rFonts w:cs="Arial"/>
          <w:spacing w:val="-1"/>
          <w:szCs w:val="24"/>
        </w:rPr>
        <w:t>e</w:t>
      </w:r>
      <w:r w:rsidRPr="004467E3">
        <w:rPr>
          <w:rFonts w:cs="Arial"/>
          <w:szCs w:val="24"/>
        </w:rPr>
        <w:t xml:space="preserve">nts </w:t>
      </w:r>
      <w:r w:rsidRPr="004467E3">
        <w:rPr>
          <w:rFonts w:cs="Arial"/>
          <w:spacing w:val="-1"/>
          <w:szCs w:val="24"/>
        </w:rPr>
        <w:t>r</w:t>
      </w:r>
      <w:r w:rsidRPr="004467E3">
        <w:rPr>
          <w:rFonts w:cs="Arial"/>
          <w:szCs w:val="24"/>
        </w:rPr>
        <w:t>e</w:t>
      </w:r>
      <w:r w:rsidRPr="004467E3">
        <w:rPr>
          <w:rFonts w:cs="Arial"/>
          <w:spacing w:val="-2"/>
          <w:szCs w:val="24"/>
        </w:rPr>
        <w:t>g</w:t>
      </w:r>
      <w:r w:rsidRPr="004467E3">
        <w:rPr>
          <w:rFonts w:cs="Arial"/>
          <w:spacing w:val="-1"/>
          <w:szCs w:val="24"/>
        </w:rPr>
        <w:t>ar</w:t>
      </w:r>
      <w:r w:rsidRPr="004467E3">
        <w:rPr>
          <w:rFonts w:cs="Arial"/>
          <w:szCs w:val="24"/>
        </w:rPr>
        <w:t>d</w:t>
      </w:r>
      <w:r w:rsidRPr="004467E3">
        <w:rPr>
          <w:rFonts w:cs="Arial"/>
          <w:spacing w:val="-1"/>
          <w:szCs w:val="24"/>
        </w:rPr>
        <w:t>i</w:t>
      </w:r>
      <w:r w:rsidRPr="004467E3">
        <w:rPr>
          <w:rFonts w:cs="Arial"/>
          <w:szCs w:val="24"/>
        </w:rPr>
        <w:t>ng</w:t>
      </w:r>
      <w:r w:rsidRPr="004467E3">
        <w:rPr>
          <w:rFonts w:cs="Arial"/>
          <w:spacing w:val="-1"/>
          <w:szCs w:val="24"/>
        </w:rPr>
        <w:t xml:space="preserve"> </w:t>
      </w:r>
      <w:r w:rsidRPr="004467E3">
        <w:rPr>
          <w:rFonts w:cs="Arial"/>
          <w:szCs w:val="24"/>
        </w:rPr>
        <w:t>the</w:t>
      </w:r>
      <w:r w:rsidRPr="004467E3">
        <w:rPr>
          <w:rFonts w:cs="Arial"/>
          <w:spacing w:val="2"/>
          <w:szCs w:val="24"/>
        </w:rPr>
        <w:t xml:space="preserve"> </w:t>
      </w:r>
      <w:r w:rsidRPr="004467E3">
        <w:rPr>
          <w:rFonts w:cs="Arial"/>
          <w:spacing w:val="-1"/>
          <w:szCs w:val="24"/>
        </w:rPr>
        <w:t>in</w:t>
      </w:r>
      <w:r w:rsidRPr="004467E3">
        <w:rPr>
          <w:rFonts w:cs="Arial"/>
          <w:szCs w:val="24"/>
        </w:rPr>
        <w:t>fo</w:t>
      </w:r>
      <w:r w:rsidRPr="004467E3">
        <w:rPr>
          <w:rFonts w:cs="Arial"/>
          <w:spacing w:val="-1"/>
          <w:szCs w:val="24"/>
        </w:rPr>
        <w:t>rm</w:t>
      </w:r>
      <w:r w:rsidRPr="004467E3">
        <w:rPr>
          <w:rFonts w:cs="Arial"/>
          <w:szCs w:val="24"/>
        </w:rPr>
        <w:t>at</w:t>
      </w:r>
      <w:r w:rsidRPr="004467E3">
        <w:rPr>
          <w:rFonts w:cs="Arial"/>
          <w:spacing w:val="-1"/>
          <w:szCs w:val="24"/>
        </w:rPr>
        <w:t>i</w:t>
      </w:r>
      <w:r w:rsidRPr="004467E3">
        <w:rPr>
          <w:rFonts w:cs="Arial"/>
          <w:szCs w:val="24"/>
        </w:rPr>
        <w:t>o</w:t>
      </w:r>
      <w:r w:rsidRPr="004467E3">
        <w:rPr>
          <w:rFonts w:cs="Arial"/>
          <w:spacing w:val="-2"/>
          <w:szCs w:val="24"/>
        </w:rPr>
        <w:t>n</w:t>
      </w:r>
      <w:r w:rsidRPr="004467E3">
        <w:rPr>
          <w:rFonts w:cs="Arial"/>
          <w:szCs w:val="24"/>
        </w:rPr>
        <w:t xml:space="preserve">, </w:t>
      </w:r>
      <w:r w:rsidRPr="004467E3">
        <w:rPr>
          <w:rFonts w:cs="Arial"/>
          <w:spacing w:val="-1"/>
          <w:szCs w:val="24"/>
        </w:rPr>
        <w:t>p</w:t>
      </w:r>
      <w:r w:rsidRPr="004467E3">
        <w:rPr>
          <w:rFonts w:cs="Arial"/>
          <w:szCs w:val="24"/>
        </w:rPr>
        <w:t>o</w:t>
      </w:r>
      <w:r w:rsidRPr="004467E3">
        <w:rPr>
          <w:rFonts w:cs="Arial"/>
          <w:spacing w:val="-1"/>
          <w:szCs w:val="24"/>
        </w:rPr>
        <w:t>li</w:t>
      </w:r>
      <w:r w:rsidRPr="004467E3">
        <w:rPr>
          <w:rFonts w:cs="Arial"/>
          <w:szCs w:val="24"/>
        </w:rPr>
        <w:t>cy</w:t>
      </w:r>
      <w:r w:rsidRPr="004467E3">
        <w:rPr>
          <w:rFonts w:cs="Arial"/>
          <w:spacing w:val="-2"/>
          <w:szCs w:val="24"/>
        </w:rPr>
        <w:t xml:space="preserve"> </w:t>
      </w:r>
      <w:r w:rsidRPr="004467E3">
        <w:rPr>
          <w:rFonts w:cs="Arial"/>
          <w:szCs w:val="24"/>
        </w:rPr>
        <w:t>and/or p</w:t>
      </w:r>
      <w:r w:rsidRPr="004467E3">
        <w:rPr>
          <w:rFonts w:cs="Arial"/>
          <w:spacing w:val="-1"/>
          <w:szCs w:val="24"/>
        </w:rPr>
        <w:t>r</w:t>
      </w:r>
      <w:r w:rsidRPr="004467E3">
        <w:rPr>
          <w:rFonts w:cs="Arial"/>
          <w:szCs w:val="24"/>
        </w:rPr>
        <w:t>oce</w:t>
      </w:r>
      <w:r w:rsidRPr="004467E3">
        <w:rPr>
          <w:rFonts w:cs="Arial"/>
          <w:spacing w:val="-2"/>
          <w:szCs w:val="24"/>
        </w:rPr>
        <w:t>d</w:t>
      </w:r>
      <w:r w:rsidRPr="004467E3">
        <w:rPr>
          <w:rFonts w:cs="Arial"/>
          <w:szCs w:val="24"/>
        </w:rPr>
        <w:t>u</w:t>
      </w:r>
      <w:r w:rsidRPr="004467E3">
        <w:rPr>
          <w:rFonts w:cs="Arial"/>
          <w:spacing w:val="-1"/>
          <w:szCs w:val="24"/>
        </w:rPr>
        <w:t>r</w:t>
      </w:r>
      <w:r w:rsidRPr="004467E3">
        <w:rPr>
          <w:rFonts w:cs="Arial"/>
          <w:szCs w:val="24"/>
        </w:rPr>
        <w:t xml:space="preserve">es </w:t>
      </w:r>
      <w:r w:rsidRPr="004467E3">
        <w:rPr>
          <w:rFonts w:cs="Arial"/>
          <w:spacing w:val="-1"/>
          <w:szCs w:val="24"/>
        </w:rPr>
        <w:t>p</w:t>
      </w:r>
      <w:r w:rsidRPr="004467E3">
        <w:rPr>
          <w:rFonts w:cs="Arial"/>
          <w:szCs w:val="24"/>
        </w:rPr>
        <w:t>ub</w:t>
      </w:r>
      <w:r w:rsidRPr="004467E3">
        <w:rPr>
          <w:rFonts w:cs="Arial"/>
          <w:spacing w:val="-1"/>
          <w:szCs w:val="24"/>
        </w:rPr>
        <w:t>li</w:t>
      </w:r>
      <w:r w:rsidRPr="004467E3">
        <w:rPr>
          <w:rFonts w:cs="Arial"/>
          <w:szCs w:val="24"/>
        </w:rPr>
        <w:t>sh</w:t>
      </w:r>
      <w:r w:rsidRPr="004467E3">
        <w:rPr>
          <w:rFonts w:cs="Arial"/>
          <w:spacing w:val="-2"/>
          <w:szCs w:val="24"/>
        </w:rPr>
        <w:t>e</w:t>
      </w:r>
      <w:r w:rsidRPr="004467E3">
        <w:rPr>
          <w:rFonts w:cs="Arial"/>
          <w:szCs w:val="24"/>
        </w:rPr>
        <w:t>d</w:t>
      </w:r>
      <w:r w:rsidRPr="004467E3">
        <w:rPr>
          <w:rFonts w:cs="Arial"/>
          <w:spacing w:val="2"/>
          <w:szCs w:val="24"/>
        </w:rPr>
        <w:t xml:space="preserve"> </w:t>
      </w:r>
      <w:r w:rsidRPr="004467E3">
        <w:rPr>
          <w:rFonts w:cs="Arial"/>
          <w:spacing w:val="-3"/>
          <w:szCs w:val="24"/>
        </w:rPr>
        <w:t>i</w:t>
      </w:r>
      <w:r w:rsidRPr="004467E3">
        <w:rPr>
          <w:rFonts w:cs="Arial"/>
          <w:szCs w:val="24"/>
        </w:rPr>
        <w:t>n</w:t>
      </w:r>
      <w:r w:rsidRPr="004467E3">
        <w:rPr>
          <w:rFonts w:cs="Arial"/>
          <w:spacing w:val="2"/>
          <w:szCs w:val="24"/>
        </w:rPr>
        <w:t xml:space="preserve"> </w:t>
      </w:r>
      <w:r w:rsidRPr="004467E3">
        <w:rPr>
          <w:rFonts w:cs="Arial"/>
          <w:szCs w:val="24"/>
        </w:rPr>
        <w:t>th</w:t>
      </w:r>
      <w:r w:rsidRPr="004467E3">
        <w:rPr>
          <w:rFonts w:cs="Arial"/>
          <w:spacing w:val="-1"/>
          <w:szCs w:val="24"/>
        </w:rPr>
        <w:t>i</w:t>
      </w:r>
      <w:r w:rsidRPr="004467E3">
        <w:rPr>
          <w:rFonts w:cs="Arial"/>
          <w:szCs w:val="24"/>
        </w:rPr>
        <w:t xml:space="preserve">s </w:t>
      </w:r>
      <w:r w:rsidRPr="004467E3">
        <w:rPr>
          <w:rFonts w:cs="Arial"/>
          <w:spacing w:val="-1"/>
          <w:szCs w:val="24"/>
        </w:rPr>
        <w:t>i</w:t>
      </w:r>
      <w:r w:rsidRPr="004467E3">
        <w:rPr>
          <w:rFonts w:cs="Arial"/>
          <w:szCs w:val="24"/>
        </w:rPr>
        <w:t>ss</w:t>
      </w:r>
      <w:r w:rsidRPr="004467E3">
        <w:rPr>
          <w:rFonts w:cs="Arial"/>
          <w:spacing w:val="-1"/>
          <w:szCs w:val="24"/>
        </w:rPr>
        <w:t>u</w:t>
      </w:r>
      <w:r w:rsidRPr="004467E3">
        <w:rPr>
          <w:rFonts w:cs="Arial"/>
          <w:szCs w:val="24"/>
        </w:rPr>
        <w:t xml:space="preserve">e, </w:t>
      </w:r>
      <w:r w:rsidRPr="004467E3">
        <w:rPr>
          <w:rFonts w:cs="Arial"/>
          <w:spacing w:val="-2"/>
          <w:szCs w:val="24"/>
        </w:rPr>
        <w:t>y</w:t>
      </w:r>
      <w:r w:rsidRPr="004467E3">
        <w:rPr>
          <w:rFonts w:cs="Arial"/>
          <w:szCs w:val="24"/>
        </w:rPr>
        <w:t>ou</w:t>
      </w:r>
      <w:r w:rsidRPr="004467E3">
        <w:rPr>
          <w:rFonts w:cs="Arial"/>
          <w:spacing w:val="-1"/>
          <w:szCs w:val="24"/>
        </w:rPr>
        <w:t xml:space="preserve"> </w:t>
      </w:r>
      <w:r w:rsidRPr="004467E3">
        <w:rPr>
          <w:rFonts w:cs="Arial"/>
          <w:spacing w:val="2"/>
          <w:szCs w:val="24"/>
        </w:rPr>
        <w:t>m</w:t>
      </w:r>
      <w:r w:rsidRPr="004467E3">
        <w:rPr>
          <w:rFonts w:cs="Arial"/>
          <w:szCs w:val="24"/>
        </w:rPr>
        <w:t>ay</w:t>
      </w:r>
      <w:r w:rsidRPr="004467E3">
        <w:rPr>
          <w:rFonts w:cs="Arial"/>
          <w:spacing w:val="-2"/>
          <w:szCs w:val="24"/>
        </w:rPr>
        <w:t xml:space="preserve"> </w:t>
      </w:r>
      <w:r w:rsidRPr="004467E3">
        <w:rPr>
          <w:rFonts w:cs="Arial"/>
          <w:szCs w:val="24"/>
        </w:rPr>
        <w:t>conta</w:t>
      </w:r>
      <w:r w:rsidRPr="004467E3">
        <w:rPr>
          <w:rFonts w:cs="Arial"/>
          <w:spacing w:val="-2"/>
          <w:szCs w:val="24"/>
        </w:rPr>
        <w:t>c</w:t>
      </w:r>
      <w:r w:rsidRPr="004467E3">
        <w:rPr>
          <w:rFonts w:cs="Arial"/>
          <w:szCs w:val="24"/>
        </w:rPr>
        <w:t xml:space="preserve">t </w:t>
      </w:r>
      <w:r w:rsidR="00943AFF">
        <w:rPr>
          <w:rFonts w:cs="Arial"/>
          <w:szCs w:val="24"/>
        </w:rPr>
        <w:t xml:space="preserve">Michele McDermott </w:t>
      </w:r>
      <w:r w:rsidRPr="004467E3">
        <w:rPr>
          <w:rFonts w:cs="Arial"/>
          <w:szCs w:val="24"/>
        </w:rPr>
        <w:t>at t</w:t>
      </w:r>
      <w:r w:rsidRPr="004467E3">
        <w:rPr>
          <w:rFonts w:cs="Arial"/>
          <w:spacing w:val="-1"/>
          <w:szCs w:val="24"/>
        </w:rPr>
        <w:t>h</w:t>
      </w:r>
      <w:r w:rsidRPr="004467E3">
        <w:rPr>
          <w:rFonts w:cs="Arial"/>
          <w:szCs w:val="24"/>
        </w:rPr>
        <w:t>e</w:t>
      </w:r>
      <w:r w:rsidRPr="004467E3">
        <w:rPr>
          <w:rFonts w:cs="Arial"/>
          <w:spacing w:val="2"/>
          <w:szCs w:val="24"/>
        </w:rPr>
        <w:t xml:space="preserve"> </w:t>
      </w:r>
      <w:r w:rsidRPr="004467E3">
        <w:rPr>
          <w:rFonts w:cs="Arial"/>
          <w:szCs w:val="24"/>
        </w:rPr>
        <w:t>e</w:t>
      </w:r>
      <w:r w:rsidRPr="004467E3">
        <w:rPr>
          <w:rFonts w:cs="Arial"/>
          <w:spacing w:val="-3"/>
          <w:szCs w:val="24"/>
        </w:rPr>
        <w:t>-</w:t>
      </w:r>
      <w:r w:rsidRPr="004467E3">
        <w:rPr>
          <w:rFonts w:cs="Arial"/>
          <w:spacing w:val="2"/>
          <w:szCs w:val="24"/>
        </w:rPr>
        <w:t>m</w:t>
      </w:r>
      <w:r w:rsidRPr="004467E3">
        <w:rPr>
          <w:rFonts w:cs="Arial"/>
          <w:szCs w:val="24"/>
        </w:rPr>
        <w:t>ail add</w:t>
      </w:r>
      <w:r w:rsidRPr="004467E3">
        <w:rPr>
          <w:rFonts w:cs="Arial"/>
          <w:spacing w:val="-1"/>
          <w:szCs w:val="24"/>
        </w:rPr>
        <w:t>r</w:t>
      </w:r>
      <w:r w:rsidRPr="004467E3">
        <w:rPr>
          <w:rFonts w:cs="Arial"/>
          <w:szCs w:val="24"/>
        </w:rPr>
        <w:t>ess</w:t>
      </w:r>
      <w:r w:rsidRPr="004467E3">
        <w:rPr>
          <w:rFonts w:cs="Arial"/>
          <w:spacing w:val="-2"/>
          <w:szCs w:val="24"/>
        </w:rPr>
        <w:t xml:space="preserve"> </w:t>
      </w:r>
      <w:r w:rsidRPr="004467E3">
        <w:rPr>
          <w:rFonts w:cs="Arial"/>
          <w:szCs w:val="24"/>
        </w:rPr>
        <w:t>a</w:t>
      </w:r>
      <w:r w:rsidRPr="004467E3">
        <w:rPr>
          <w:rFonts w:cs="Arial"/>
          <w:spacing w:val="-2"/>
          <w:szCs w:val="24"/>
        </w:rPr>
        <w:t>b</w:t>
      </w:r>
      <w:r w:rsidRPr="004467E3">
        <w:rPr>
          <w:rFonts w:cs="Arial"/>
          <w:szCs w:val="24"/>
        </w:rPr>
        <w:t>o</w:t>
      </w:r>
      <w:r w:rsidRPr="004467E3">
        <w:rPr>
          <w:rFonts w:cs="Arial"/>
          <w:spacing w:val="-2"/>
          <w:szCs w:val="24"/>
        </w:rPr>
        <w:t>v</w:t>
      </w:r>
      <w:r w:rsidRPr="004467E3">
        <w:rPr>
          <w:rFonts w:cs="Arial"/>
          <w:szCs w:val="24"/>
        </w:rPr>
        <w:t>e. For</w:t>
      </w:r>
      <w:r w:rsidRPr="004467E3">
        <w:rPr>
          <w:rFonts w:cs="Arial"/>
          <w:spacing w:val="-2"/>
          <w:szCs w:val="24"/>
        </w:rPr>
        <w:t xml:space="preserve"> </w:t>
      </w:r>
      <w:r w:rsidRPr="004467E3">
        <w:rPr>
          <w:rFonts w:cs="Arial"/>
          <w:spacing w:val="3"/>
          <w:szCs w:val="24"/>
        </w:rPr>
        <w:t>f</w:t>
      </w:r>
      <w:r w:rsidRPr="004467E3">
        <w:rPr>
          <w:rFonts w:cs="Arial"/>
          <w:spacing w:val="-1"/>
          <w:szCs w:val="24"/>
        </w:rPr>
        <w:t>u</w:t>
      </w:r>
      <w:r w:rsidRPr="004467E3">
        <w:rPr>
          <w:rFonts w:cs="Arial"/>
          <w:szCs w:val="24"/>
        </w:rPr>
        <w:t>tu</w:t>
      </w:r>
      <w:r w:rsidRPr="004467E3">
        <w:rPr>
          <w:rFonts w:cs="Arial"/>
          <w:spacing w:val="-1"/>
          <w:szCs w:val="24"/>
        </w:rPr>
        <w:t>r</w:t>
      </w:r>
      <w:r w:rsidRPr="004467E3">
        <w:rPr>
          <w:rFonts w:cs="Arial"/>
          <w:szCs w:val="24"/>
        </w:rPr>
        <w:t>e</w:t>
      </w:r>
      <w:r w:rsidRPr="004467E3">
        <w:rPr>
          <w:rFonts w:cs="Arial"/>
          <w:spacing w:val="2"/>
          <w:szCs w:val="24"/>
        </w:rPr>
        <w:t xml:space="preserve"> </w:t>
      </w:r>
      <w:r w:rsidRPr="004467E3">
        <w:rPr>
          <w:rFonts w:cs="Arial"/>
          <w:spacing w:val="-1"/>
          <w:szCs w:val="24"/>
        </w:rPr>
        <w:t>i</w:t>
      </w:r>
      <w:r w:rsidRPr="004467E3">
        <w:rPr>
          <w:rFonts w:cs="Arial"/>
          <w:szCs w:val="24"/>
        </w:rPr>
        <w:t>ssues</w:t>
      </w:r>
      <w:r w:rsidRPr="004467E3">
        <w:rPr>
          <w:rFonts w:cs="Arial"/>
          <w:spacing w:val="-2"/>
          <w:szCs w:val="24"/>
        </w:rPr>
        <w:t xml:space="preserve"> </w:t>
      </w:r>
      <w:r w:rsidRPr="004467E3">
        <w:rPr>
          <w:rFonts w:cs="Arial"/>
          <w:szCs w:val="24"/>
        </w:rPr>
        <w:t>p</w:t>
      </w:r>
      <w:r w:rsidRPr="004467E3">
        <w:rPr>
          <w:rFonts w:cs="Arial"/>
          <w:spacing w:val="-1"/>
          <w:szCs w:val="24"/>
        </w:rPr>
        <w:t>le</w:t>
      </w:r>
      <w:r w:rsidRPr="004467E3">
        <w:rPr>
          <w:rFonts w:cs="Arial"/>
          <w:szCs w:val="24"/>
        </w:rPr>
        <w:t>ase</w:t>
      </w:r>
      <w:r w:rsidRPr="004467E3">
        <w:rPr>
          <w:rFonts w:cs="Arial"/>
          <w:spacing w:val="2"/>
          <w:szCs w:val="24"/>
        </w:rPr>
        <w:t xml:space="preserve"> </w:t>
      </w:r>
      <w:r w:rsidRPr="004467E3">
        <w:rPr>
          <w:rFonts w:cs="Arial"/>
          <w:spacing w:val="-2"/>
          <w:szCs w:val="24"/>
        </w:rPr>
        <w:t>c</w:t>
      </w:r>
      <w:r w:rsidRPr="004467E3">
        <w:rPr>
          <w:rFonts w:cs="Arial"/>
          <w:szCs w:val="24"/>
        </w:rPr>
        <w:t>on</w:t>
      </w:r>
      <w:r w:rsidRPr="004467E3">
        <w:rPr>
          <w:rFonts w:cs="Arial"/>
          <w:spacing w:val="-2"/>
          <w:szCs w:val="24"/>
        </w:rPr>
        <w:t>t</w:t>
      </w:r>
      <w:r w:rsidRPr="004467E3">
        <w:rPr>
          <w:rFonts w:cs="Arial"/>
          <w:szCs w:val="24"/>
        </w:rPr>
        <w:t>act t</w:t>
      </w:r>
      <w:r w:rsidRPr="004467E3">
        <w:rPr>
          <w:rFonts w:cs="Arial"/>
          <w:spacing w:val="-1"/>
          <w:szCs w:val="24"/>
        </w:rPr>
        <w:t>h</w:t>
      </w:r>
      <w:r w:rsidRPr="004467E3">
        <w:rPr>
          <w:rFonts w:cs="Arial"/>
          <w:szCs w:val="24"/>
        </w:rPr>
        <w:t>e</w:t>
      </w:r>
      <w:r w:rsidRPr="004467E3">
        <w:rPr>
          <w:rFonts w:cs="Arial"/>
          <w:spacing w:val="2"/>
          <w:szCs w:val="24"/>
        </w:rPr>
        <w:t xml:space="preserve"> </w:t>
      </w:r>
      <w:r w:rsidRPr="004467E3">
        <w:rPr>
          <w:rFonts w:cs="Arial"/>
          <w:szCs w:val="24"/>
        </w:rPr>
        <w:t>S</w:t>
      </w:r>
      <w:r w:rsidRPr="004467E3">
        <w:rPr>
          <w:rFonts w:cs="Arial"/>
          <w:spacing w:val="-3"/>
          <w:szCs w:val="24"/>
        </w:rPr>
        <w:t>i</w:t>
      </w:r>
      <w:r w:rsidRPr="004467E3">
        <w:rPr>
          <w:rFonts w:cs="Arial"/>
          <w:spacing w:val="2"/>
          <w:szCs w:val="24"/>
        </w:rPr>
        <w:t>m</w:t>
      </w:r>
      <w:r w:rsidRPr="004467E3">
        <w:rPr>
          <w:rFonts w:cs="Arial"/>
          <w:szCs w:val="24"/>
        </w:rPr>
        <w:t>p</w:t>
      </w:r>
      <w:r w:rsidRPr="004467E3">
        <w:rPr>
          <w:rFonts w:cs="Arial"/>
          <w:spacing w:val="-1"/>
          <w:szCs w:val="24"/>
        </w:rPr>
        <w:t>l</w:t>
      </w:r>
      <w:r w:rsidRPr="004467E3">
        <w:rPr>
          <w:rFonts w:cs="Arial"/>
          <w:spacing w:val="-3"/>
          <w:szCs w:val="24"/>
        </w:rPr>
        <w:t>i</w:t>
      </w:r>
      <w:r w:rsidRPr="004467E3">
        <w:rPr>
          <w:rFonts w:cs="Arial"/>
          <w:spacing w:val="3"/>
          <w:szCs w:val="24"/>
        </w:rPr>
        <w:t>f</w:t>
      </w:r>
      <w:r w:rsidRPr="004467E3">
        <w:rPr>
          <w:rFonts w:cs="Arial"/>
          <w:spacing w:val="-1"/>
          <w:szCs w:val="24"/>
        </w:rPr>
        <w:t>i</w:t>
      </w:r>
      <w:r w:rsidRPr="004467E3">
        <w:rPr>
          <w:rFonts w:cs="Arial"/>
          <w:szCs w:val="24"/>
        </w:rPr>
        <w:t>ed</w:t>
      </w:r>
      <w:r w:rsidRPr="004467E3">
        <w:rPr>
          <w:rFonts w:cs="Arial"/>
          <w:spacing w:val="-1"/>
          <w:szCs w:val="24"/>
        </w:rPr>
        <w:t xml:space="preserve"> </w:t>
      </w:r>
      <w:r w:rsidRPr="004467E3">
        <w:rPr>
          <w:rFonts w:cs="Arial"/>
          <w:szCs w:val="24"/>
        </w:rPr>
        <w:t>Ac</w:t>
      </w:r>
      <w:r w:rsidRPr="004467E3">
        <w:rPr>
          <w:rFonts w:cs="Arial"/>
          <w:spacing w:val="-1"/>
          <w:szCs w:val="24"/>
        </w:rPr>
        <w:t>qui</w:t>
      </w:r>
      <w:r w:rsidRPr="004467E3">
        <w:rPr>
          <w:rFonts w:cs="Arial"/>
          <w:szCs w:val="24"/>
        </w:rPr>
        <w:t>s</w:t>
      </w:r>
      <w:r w:rsidRPr="004467E3">
        <w:rPr>
          <w:rFonts w:cs="Arial"/>
          <w:spacing w:val="-1"/>
          <w:szCs w:val="24"/>
        </w:rPr>
        <w:t>i</w:t>
      </w:r>
      <w:r w:rsidRPr="004467E3">
        <w:rPr>
          <w:rFonts w:cs="Arial"/>
          <w:szCs w:val="24"/>
        </w:rPr>
        <w:t>t</w:t>
      </w:r>
      <w:r w:rsidRPr="004467E3">
        <w:rPr>
          <w:rFonts w:cs="Arial"/>
          <w:spacing w:val="-1"/>
          <w:szCs w:val="24"/>
        </w:rPr>
        <w:t>i</w:t>
      </w:r>
      <w:r w:rsidRPr="004467E3">
        <w:rPr>
          <w:rFonts w:cs="Arial"/>
          <w:szCs w:val="24"/>
        </w:rPr>
        <w:t xml:space="preserve">ons </w:t>
      </w:r>
      <w:r w:rsidRPr="004467E3">
        <w:rPr>
          <w:rFonts w:cs="Arial"/>
          <w:spacing w:val="-1"/>
          <w:szCs w:val="24"/>
        </w:rPr>
        <w:t>H</w:t>
      </w:r>
      <w:r w:rsidRPr="004467E3">
        <w:rPr>
          <w:rFonts w:cs="Arial"/>
          <w:szCs w:val="24"/>
        </w:rPr>
        <w:t>e</w:t>
      </w:r>
      <w:r w:rsidRPr="004467E3">
        <w:rPr>
          <w:rFonts w:cs="Arial"/>
          <w:spacing w:val="-1"/>
          <w:szCs w:val="24"/>
        </w:rPr>
        <w:t>l</w:t>
      </w:r>
      <w:r w:rsidRPr="004467E3">
        <w:rPr>
          <w:rFonts w:cs="Arial"/>
          <w:szCs w:val="24"/>
        </w:rPr>
        <w:t>p</w:t>
      </w:r>
      <w:r w:rsidRPr="004467E3">
        <w:rPr>
          <w:rFonts w:cs="Arial"/>
          <w:spacing w:val="-1"/>
          <w:szCs w:val="24"/>
        </w:rPr>
        <w:t>li</w:t>
      </w:r>
      <w:r w:rsidRPr="004467E3">
        <w:rPr>
          <w:rFonts w:cs="Arial"/>
          <w:szCs w:val="24"/>
        </w:rPr>
        <w:t>ne</w:t>
      </w:r>
      <w:r w:rsidRPr="004467E3">
        <w:rPr>
          <w:rFonts w:cs="Arial"/>
          <w:spacing w:val="-1"/>
          <w:szCs w:val="24"/>
        </w:rPr>
        <w:t xml:space="preserve"> </w:t>
      </w:r>
      <w:r w:rsidRPr="004467E3">
        <w:rPr>
          <w:rFonts w:cs="Arial"/>
          <w:szCs w:val="24"/>
        </w:rPr>
        <w:t>on 301</w:t>
      </w:r>
      <w:r w:rsidRPr="004467E3">
        <w:rPr>
          <w:rFonts w:cs="Arial"/>
          <w:spacing w:val="-1"/>
          <w:szCs w:val="24"/>
        </w:rPr>
        <w:t>-4</w:t>
      </w:r>
      <w:r w:rsidRPr="004467E3">
        <w:rPr>
          <w:rFonts w:cs="Arial"/>
          <w:szCs w:val="24"/>
        </w:rPr>
        <w:t>96</w:t>
      </w:r>
      <w:r w:rsidRPr="004467E3">
        <w:rPr>
          <w:rFonts w:cs="Arial"/>
          <w:spacing w:val="-1"/>
          <w:szCs w:val="24"/>
        </w:rPr>
        <w:t>-</w:t>
      </w:r>
      <w:r w:rsidRPr="004467E3">
        <w:rPr>
          <w:rFonts w:cs="Arial"/>
          <w:szCs w:val="24"/>
        </w:rPr>
        <w:t>0</w:t>
      </w:r>
      <w:r w:rsidRPr="004467E3">
        <w:rPr>
          <w:rFonts w:cs="Arial"/>
          <w:spacing w:val="-2"/>
          <w:szCs w:val="24"/>
        </w:rPr>
        <w:t>4</w:t>
      </w:r>
      <w:r w:rsidRPr="004467E3">
        <w:rPr>
          <w:rFonts w:cs="Arial"/>
          <w:szCs w:val="24"/>
        </w:rPr>
        <w:t>00</w:t>
      </w:r>
      <w:r w:rsidRPr="004467E3">
        <w:rPr>
          <w:rFonts w:cs="Arial"/>
          <w:spacing w:val="-1"/>
          <w:szCs w:val="24"/>
        </w:rPr>
        <w:t xml:space="preserve"> </w:t>
      </w:r>
      <w:r w:rsidRPr="004467E3">
        <w:rPr>
          <w:rFonts w:cs="Arial"/>
          <w:szCs w:val="24"/>
        </w:rPr>
        <w:t xml:space="preserve">or </w:t>
      </w:r>
      <w:r w:rsidRPr="004467E3">
        <w:rPr>
          <w:rFonts w:cs="Arial"/>
          <w:spacing w:val="-2"/>
          <w:szCs w:val="24"/>
        </w:rPr>
        <w:t>v</w:t>
      </w:r>
      <w:r w:rsidRPr="004467E3">
        <w:rPr>
          <w:rFonts w:cs="Arial"/>
          <w:spacing w:val="-1"/>
          <w:szCs w:val="24"/>
        </w:rPr>
        <w:t>i</w:t>
      </w:r>
      <w:r w:rsidRPr="004467E3">
        <w:rPr>
          <w:rFonts w:cs="Arial"/>
          <w:szCs w:val="24"/>
        </w:rPr>
        <w:t>a</w:t>
      </w:r>
      <w:r w:rsidRPr="004467E3">
        <w:rPr>
          <w:rFonts w:cs="Arial"/>
          <w:spacing w:val="2"/>
          <w:szCs w:val="24"/>
        </w:rPr>
        <w:t xml:space="preserve"> </w:t>
      </w:r>
      <w:r w:rsidRPr="004467E3">
        <w:rPr>
          <w:rFonts w:cs="Arial"/>
          <w:szCs w:val="24"/>
        </w:rPr>
        <w:t>e</w:t>
      </w:r>
      <w:r w:rsidRPr="004467E3">
        <w:rPr>
          <w:rFonts w:cs="Arial"/>
          <w:spacing w:val="-1"/>
          <w:szCs w:val="24"/>
        </w:rPr>
        <w:t>-</w:t>
      </w:r>
      <w:r w:rsidRPr="004467E3">
        <w:rPr>
          <w:rFonts w:cs="Arial"/>
          <w:spacing w:val="2"/>
          <w:szCs w:val="24"/>
        </w:rPr>
        <w:t>m</w:t>
      </w:r>
      <w:r w:rsidRPr="004467E3">
        <w:rPr>
          <w:rFonts w:cs="Arial"/>
          <w:szCs w:val="24"/>
        </w:rPr>
        <w:t xml:space="preserve">ail at </w:t>
      </w:r>
      <w:hyperlink r:id="rId31" w:tooltip="OALMnewsletter@mail.nih.gov" w:history="1">
        <w:r w:rsidR="00F43FDC">
          <w:rPr>
            <w:rStyle w:val="Hyperlink"/>
            <w:rFonts w:cs="Arial"/>
            <w:szCs w:val="24"/>
          </w:rPr>
          <w:t>OALMnewsletter@mail.nih.gov</w:t>
        </w:r>
      </w:hyperlink>
      <w:hyperlink>
        <w:r w:rsidR="00C801C6">
          <w:rPr>
            <w:rFonts w:cs="Arial"/>
            <w:color w:val="000000"/>
            <w:szCs w:val="24"/>
          </w:rPr>
          <w:t xml:space="preserve"> a</w:t>
        </w:r>
        <w:r w:rsidRPr="004467E3">
          <w:rPr>
            <w:rFonts w:cs="Arial"/>
            <w:color w:val="000000"/>
            <w:szCs w:val="24"/>
          </w:rPr>
          <w:t>nd</w:t>
        </w:r>
        <w:r w:rsidRPr="004467E3">
          <w:rPr>
            <w:rFonts w:cs="Arial"/>
            <w:color w:val="000000"/>
            <w:spacing w:val="-1"/>
            <w:szCs w:val="24"/>
          </w:rPr>
          <w:t xml:space="preserve"> </w:t>
        </w:r>
        <w:r w:rsidRPr="004467E3">
          <w:rPr>
            <w:rFonts w:cs="Arial"/>
            <w:color w:val="000000"/>
            <w:spacing w:val="-2"/>
            <w:szCs w:val="24"/>
          </w:rPr>
          <w:t>y</w:t>
        </w:r>
        <w:r w:rsidRPr="004467E3">
          <w:rPr>
            <w:rFonts w:cs="Arial"/>
            <w:color w:val="000000"/>
            <w:szCs w:val="24"/>
          </w:rPr>
          <w:t>ou</w:t>
        </w:r>
        <w:r w:rsidRPr="004467E3">
          <w:rPr>
            <w:rFonts w:cs="Arial"/>
            <w:color w:val="000000"/>
            <w:spacing w:val="2"/>
            <w:szCs w:val="24"/>
          </w:rPr>
          <w:t xml:space="preserve"> </w:t>
        </w:r>
        <w:r w:rsidRPr="004467E3">
          <w:rPr>
            <w:rFonts w:cs="Arial"/>
            <w:color w:val="000000"/>
            <w:spacing w:val="-3"/>
            <w:szCs w:val="24"/>
          </w:rPr>
          <w:t>w</w:t>
        </w:r>
        <w:r w:rsidRPr="004467E3">
          <w:rPr>
            <w:rFonts w:cs="Arial"/>
            <w:color w:val="000000"/>
            <w:spacing w:val="-1"/>
            <w:szCs w:val="24"/>
          </w:rPr>
          <w:t>il</w:t>
        </w:r>
        <w:r w:rsidRPr="004467E3">
          <w:rPr>
            <w:rFonts w:cs="Arial"/>
            <w:color w:val="000000"/>
            <w:szCs w:val="24"/>
          </w:rPr>
          <w:t xml:space="preserve">l be </w:t>
        </w:r>
        <w:r w:rsidRPr="004467E3">
          <w:rPr>
            <w:rFonts w:cs="Arial"/>
            <w:color w:val="000000"/>
            <w:spacing w:val="-1"/>
            <w:szCs w:val="24"/>
          </w:rPr>
          <w:t>r</w:t>
        </w:r>
        <w:r w:rsidRPr="004467E3">
          <w:rPr>
            <w:rFonts w:cs="Arial"/>
            <w:color w:val="000000"/>
            <w:szCs w:val="24"/>
          </w:rPr>
          <w:t>efe</w:t>
        </w:r>
        <w:r w:rsidRPr="004467E3">
          <w:rPr>
            <w:rFonts w:cs="Arial"/>
            <w:color w:val="000000"/>
            <w:spacing w:val="-1"/>
            <w:szCs w:val="24"/>
          </w:rPr>
          <w:t>rr</w:t>
        </w:r>
        <w:r w:rsidRPr="004467E3">
          <w:rPr>
            <w:rFonts w:cs="Arial"/>
            <w:color w:val="000000"/>
            <w:szCs w:val="24"/>
          </w:rPr>
          <w:t>ed</w:t>
        </w:r>
        <w:r w:rsidRPr="004467E3">
          <w:rPr>
            <w:rFonts w:cs="Arial"/>
            <w:color w:val="000000"/>
            <w:spacing w:val="2"/>
            <w:szCs w:val="24"/>
          </w:rPr>
          <w:t xml:space="preserve"> </w:t>
        </w:r>
        <w:r w:rsidRPr="004467E3">
          <w:rPr>
            <w:rFonts w:cs="Arial"/>
            <w:color w:val="000000"/>
            <w:spacing w:val="-2"/>
            <w:szCs w:val="24"/>
          </w:rPr>
          <w:t>t</w:t>
        </w:r>
        <w:r w:rsidRPr="004467E3">
          <w:rPr>
            <w:rFonts w:cs="Arial"/>
            <w:color w:val="000000"/>
            <w:szCs w:val="24"/>
          </w:rPr>
          <w:t>o</w:t>
        </w:r>
        <w:r w:rsidRPr="004467E3">
          <w:rPr>
            <w:rFonts w:cs="Arial"/>
            <w:color w:val="000000"/>
            <w:spacing w:val="2"/>
            <w:szCs w:val="24"/>
          </w:rPr>
          <w:t xml:space="preserve"> </w:t>
        </w:r>
        <w:r w:rsidRPr="004467E3">
          <w:rPr>
            <w:rFonts w:cs="Arial"/>
            <w:color w:val="000000"/>
            <w:szCs w:val="24"/>
          </w:rPr>
          <w:t>t</w:t>
        </w:r>
        <w:r w:rsidRPr="004467E3">
          <w:rPr>
            <w:rFonts w:cs="Arial"/>
            <w:color w:val="000000"/>
            <w:spacing w:val="-1"/>
            <w:szCs w:val="24"/>
          </w:rPr>
          <w:t>h</w:t>
        </w:r>
        <w:r w:rsidRPr="004467E3">
          <w:rPr>
            <w:rFonts w:cs="Arial"/>
            <w:color w:val="000000"/>
            <w:szCs w:val="24"/>
          </w:rPr>
          <w:t>e</w:t>
        </w:r>
        <w:r w:rsidRPr="004467E3">
          <w:rPr>
            <w:rFonts w:cs="Arial"/>
            <w:color w:val="000000"/>
            <w:spacing w:val="2"/>
            <w:szCs w:val="24"/>
          </w:rPr>
          <w:t xml:space="preserve"> </w:t>
        </w:r>
        <w:r w:rsidRPr="004467E3">
          <w:rPr>
            <w:rFonts w:cs="Arial"/>
            <w:color w:val="000000"/>
            <w:spacing w:val="-1"/>
            <w:szCs w:val="24"/>
          </w:rPr>
          <w:t>a</w:t>
        </w:r>
        <w:r w:rsidRPr="004467E3">
          <w:rPr>
            <w:rFonts w:cs="Arial"/>
            <w:color w:val="000000"/>
            <w:szCs w:val="24"/>
          </w:rPr>
          <w:t>pp</w:t>
        </w:r>
        <w:r w:rsidRPr="004467E3">
          <w:rPr>
            <w:rFonts w:cs="Arial"/>
            <w:color w:val="000000"/>
            <w:spacing w:val="-1"/>
            <w:szCs w:val="24"/>
          </w:rPr>
          <w:t>ro</w:t>
        </w:r>
        <w:r w:rsidRPr="004467E3">
          <w:rPr>
            <w:rFonts w:cs="Arial"/>
            <w:color w:val="000000"/>
            <w:szCs w:val="24"/>
          </w:rPr>
          <w:t>p</w:t>
        </w:r>
        <w:r w:rsidRPr="004467E3">
          <w:rPr>
            <w:rFonts w:cs="Arial"/>
            <w:color w:val="000000"/>
            <w:spacing w:val="-1"/>
            <w:szCs w:val="24"/>
          </w:rPr>
          <w:t>ri</w:t>
        </w:r>
        <w:r w:rsidRPr="004467E3">
          <w:rPr>
            <w:rFonts w:cs="Arial"/>
            <w:color w:val="000000"/>
            <w:szCs w:val="24"/>
          </w:rPr>
          <w:t>ate</w:t>
        </w:r>
        <w:r w:rsidRPr="004467E3">
          <w:rPr>
            <w:rFonts w:cs="Arial"/>
            <w:color w:val="000000"/>
            <w:spacing w:val="-1"/>
            <w:szCs w:val="24"/>
          </w:rPr>
          <w:t xml:space="preserve"> </w:t>
        </w:r>
        <w:r w:rsidRPr="004467E3">
          <w:rPr>
            <w:rFonts w:cs="Arial"/>
            <w:color w:val="000000"/>
            <w:szCs w:val="24"/>
          </w:rPr>
          <w:t>ed</w:t>
        </w:r>
        <w:r w:rsidRPr="004467E3">
          <w:rPr>
            <w:rFonts w:cs="Arial"/>
            <w:color w:val="000000"/>
            <w:spacing w:val="-1"/>
            <w:szCs w:val="24"/>
          </w:rPr>
          <w:t>i</w:t>
        </w:r>
        <w:r w:rsidRPr="004467E3">
          <w:rPr>
            <w:rFonts w:cs="Arial"/>
            <w:color w:val="000000"/>
            <w:szCs w:val="24"/>
          </w:rPr>
          <w:t>to</w:t>
        </w:r>
        <w:r w:rsidRPr="004467E3">
          <w:rPr>
            <w:rFonts w:cs="Arial"/>
            <w:color w:val="000000"/>
            <w:spacing w:val="-1"/>
            <w:szCs w:val="24"/>
          </w:rPr>
          <w:t>r</w:t>
        </w:r>
        <w:r w:rsidRPr="004467E3">
          <w:rPr>
            <w:rFonts w:cs="Arial"/>
            <w:color w:val="000000"/>
            <w:szCs w:val="24"/>
          </w:rPr>
          <w:t>.</w:t>
        </w:r>
      </w:hyperlink>
      <w:r w:rsidR="004467E3">
        <w:t xml:space="preserve"> </w:t>
      </w:r>
    </w:p>
    <w:sectPr w:rsidR="004C4D13" w:rsidRPr="000361C3" w:rsidSect="00A52FC9">
      <w:headerReference w:type="default" r:id="rId32"/>
      <w:foot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88C" w:rsidRDefault="0087088C" w:rsidP="004C4D13">
      <w:pPr>
        <w:spacing w:line="240" w:lineRule="auto"/>
      </w:pPr>
      <w:r>
        <w:separator/>
      </w:r>
    </w:p>
  </w:endnote>
  <w:endnote w:type="continuationSeparator" w:id="0">
    <w:p w:rsidR="0087088C" w:rsidRDefault="0087088C" w:rsidP="004C4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845244"/>
      <w:docPartObj>
        <w:docPartGallery w:val="Page Numbers (Bottom of Page)"/>
        <w:docPartUnique/>
      </w:docPartObj>
    </w:sdtPr>
    <w:sdtEndPr>
      <w:rPr>
        <w:noProof/>
      </w:rPr>
    </w:sdtEndPr>
    <w:sdtContent>
      <w:p w:rsidR="008F5D18" w:rsidRDefault="008F5D18">
        <w:pPr>
          <w:pStyle w:val="Footer"/>
          <w:jc w:val="right"/>
        </w:pPr>
        <w:r>
          <w:fldChar w:fldCharType="begin"/>
        </w:r>
        <w:r>
          <w:instrText xml:space="preserve"> PAGE   \* MERGEFORMAT </w:instrText>
        </w:r>
        <w:r>
          <w:fldChar w:fldCharType="separate"/>
        </w:r>
        <w:r w:rsidR="00AE4F9B">
          <w:rPr>
            <w:noProof/>
          </w:rPr>
          <w:t>6</w:t>
        </w:r>
        <w:r>
          <w:rPr>
            <w:noProof/>
          </w:rPr>
          <w:fldChar w:fldCharType="end"/>
        </w:r>
      </w:p>
    </w:sdtContent>
  </w:sdt>
  <w:p w:rsidR="008F5D18" w:rsidRDefault="008F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88C" w:rsidRDefault="0087088C" w:rsidP="004C4D13">
      <w:pPr>
        <w:spacing w:line="240" w:lineRule="auto"/>
      </w:pPr>
      <w:r>
        <w:separator/>
      </w:r>
    </w:p>
  </w:footnote>
  <w:footnote w:type="continuationSeparator" w:id="0">
    <w:p w:rsidR="0087088C" w:rsidRDefault="0087088C" w:rsidP="004C4D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D13" w:rsidRPr="00286159" w:rsidRDefault="004C4D13" w:rsidP="00286159">
    <w:pPr>
      <w:jc w:val="center"/>
      <w:rPr>
        <w:rStyle w:val="Strong"/>
        <w:rFonts w:cs="Arial"/>
        <w:sz w:val="32"/>
        <w:szCs w:val="32"/>
      </w:rPr>
    </w:pPr>
    <w:r w:rsidRPr="00286159">
      <w:rPr>
        <w:rStyle w:val="Strong"/>
        <w:rFonts w:cs="Arial"/>
        <w:sz w:val="32"/>
        <w:szCs w:val="32"/>
      </w:rPr>
      <w:t>The Office of Acquisition and Logistics</w:t>
    </w:r>
  </w:p>
  <w:p w:rsidR="004C4D13" w:rsidRPr="00286159" w:rsidRDefault="00E2565C" w:rsidP="00286159">
    <w:pPr>
      <w:jc w:val="center"/>
      <w:rPr>
        <w:rStyle w:val="Strong"/>
        <w:rFonts w:cs="Arial"/>
        <w:sz w:val="32"/>
        <w:szCs w:val="32"/>
      </w:rPr>
    </w:pPr>
    <w:r w:rsidRPr="00286159">
      <w:rPr>
        <w:rStyle w:val="Strong"/>
        <w:rFonts w:cs="Arial"/>
        <w:sz w:val="32"/>
        <w:szCs w:val="32"/>
      </w:rPr>
      <w:t>Man</w:t>
    </w:r>
    <w:r w:rsidR="00293CD1">
      <w:rPr>
        <w:rStyle w:val="Strong"/>
        <w:rFonts w:cs="Arial"/>
        <w:sz w:val="32"/>
        <w:szCs w:val="32"/>
      </w:rPr>
      <w:t xml:space="preserve">agement Newsletter – </w:t>
    </w:r>
    <w:r w:rsidR="00C95F0E">
      <w:rPr>
        <w:rStyle w:val="Strong"/>
        <w:rFonts w:cs="Arial"/>
        <w:sz w:val="32"/>
        <w:szCs w:val="32"/>
      </w:rPr>
      <w:t>1</w:t>
    </w:r>
    <w:r w:rsidR="00C95F0E" w:rsidRPr="00C95F0E">
      <w:rPr>
        <w:rStyle w:val="Strong"/>
        <w:rFonts w:cs="Arial"/>
        <w:sz w:val="32"/>
        <w:szCs w:val="32"/>
        <w:vertAlign w:val="superscript"/>
      </w:rPr>
      <w:t>st</w:t>
    </w:r>
    <w:r w:rsidR="00C95F0E">
      <w:rPr>
        <w:rStyle w:val="Strong"/>
        <w:rFonts w:cs="Arial"/>
        <w:sz w:val="32"/>
        <w:szCs w:val="32"/>
      </w:rPr>
      <w:t xml:space="preserve"> Quarter</w:t>
    </w:r>
    <w:r w:rsidR="00293CD1">
      <w:rPr>
        <w:rStyle w:val="Strong"/>
        <w:rFonts w:cs="Arial"/>
        <w:sz w:val="32"/>
        <w:szCs w:val="32"/>
      </w:rPr>
      <w:t xml:space="preserve"> 201</w:t>
    </w:r>
    <w:r w:rsidR="00C95F0E">
      <w:rPr>
        <w:rStyle w:val="Strong"/>
        <w:rFonts w:cs="Arial"/>
        <w:sz w:val="32"/>
        <w:szCs w:val="32"/>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7459"/>
    <w:multiLevelType w:val="hybridMultilevel"/>
    <w:tmpl w:val="9C48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94BF5"/>
    <w:multiLevelType w:val="hybridMultilevel"/>
    <w:tmpl w:val="71843E9E"/>
    <w:lvl w:ilvl="0" w:tplc="618CA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653C24"/>
    <w:multiLevelType w:val="hybridMultilevel"/>
    <w:tmpl w:val="C840D9BE"/>
    <w:lvl w:ilvl="0" w:tplc="3AAC34F0">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1C38E73E" w:tentative="1">
      <w:start w:val="1"/>
      <w:numFmt w:val="bullet"/>
      <w:lvlText w:val=""/>
      <w:lvlJc w:val="left"/>
      <w:pPr>
        <w:tabs>
          <w:tab w:val="num" w:pos="2160"/>
        </w:tabs>
        <w:ind w:left="2160" w:hanging="360"/>
      </w:pPr>
      <w:rPr>
        <w:rFonts w:ascii="Wingdings" w:hAnsi="Wingdings" w:hint="default"/>
      </w:rPr>
    </w:lvl>
    <w:lvl w:ilvl="3" w:tplc="B8CA986C" w:tentative="1">
      <w:start w:val="1"/>
      <w:numFmt w:val="bullet"/>
      <w:lvlText w:val=""/>
      <w:lvlJc w:val="left"/>
      <w:pPr>
        <w:tabs>
          <w:tab w:val="num" w:pos="2880"/>
        </w:tabs>
        <w:ind w:left="2880" w:hanging="360"/>
      </w:pPr>
      <w:rPr>
        <w:rFonts w:ascii="Wingdings" w:hAnsi="Wingdings" w:hint="default"/>
      </w:rPr>
    </w:lvl>
    <w:lvl w:ilvl="4" w:tplc="D944B52A" w:tentative="1">
      <w:start w:val="1"/>
      <w:numFmt w:val="bullet"/>
      <w:lvlText w:val=""/>
      <w:lvlJc w:val="left"/>
      <w:pPr>
        <w:tabs>
          <w:tab w:val="num" w:pos="3600"/>
        </w:tabs>
        <w:ind w:left="3600" w:hanging="360"/>
      </w:pPr>
      <w:rPr>
        <w:rFonts w:ascii="Wingdings" w:hAnsi="Wingdings" w:hint="default"/>
      </w:rPr>
    </w:lvl>
    <w:lvl w:ilvl="5" w:tplc="873A2814" w:tentative="1">
      <w:start w:val="1"/>
      <w:numFmt w:val="bullet"/>
      <w:lvlText w:val=""/>
      <w:lvlJc w:val="left"/>
      <w:pPr>
        <w:tabs>
          <w:tab w:val="num" w:pos="4320"/>
        </w:tabs>
        <w:ind w:left="4320" w:hanging="360"/>
      </w:pPr>
      <w:rPr>
        <w:rFonts w:ascii="Wingdings" w:hAnsi="Wingdings" w:hint="default"/>
      </w:rPr>
    </w:lvl>
    <w:lvl w:ilvl="6" w:tplc="E3D4F8BE" w:tentative="1">
      <w:start w:val="1"/>
      <w:numFmt w:val="bullet"/>
      <w:lvlText w:val=""/>
      <w:lvlJc w:val="left"/>
      <w:pPr>
        <w:tabs>
          <w:tab w:val="num" w:pos="5040"/>
        </w:tabs>
        <w:ind w:left="5040" w:hanging="360"/>
      </w:pPr>
      <w:rPr>
        <w:rFonts w:ascii="Wingdings" w:hAnsi="Wingdings" w:hint="default"/>
      </w:rPr>
    </w:lvl>
    <w:lvl w:ilvl="7" w:tplc="14903FE8" w:tentative="1">
      <w:start w:val="1"/>
      <w:numFmt w:val="bullet"/>
      <w:lvlText w:val=""/>
      <w:lvlJc w:val="left"/>
      <w:pPr>
        <w:tabs>
          <w:tab w:val="num" w:pos="5760"/>
        </w:tabs>
        <w:ind w:left="5760" w:hanging="360"/>
      </w:pPr>
      <w:rPr>
        <w:rFonts w:ascii="Wingdings" w:hAnsi="Wingdings" w:hint="default"/>
      </w:rPr>
    </w:lvl>
    <w:lvl w:ilvl="8" w:tplc="FEB036D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D70EA"/>
    <w:multiLevelType w:val="hybridMultilevel"/>
    <w:tmpl w:val="FC62CE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C38E73E" w:tentative="1">
      <w:start w:val="1"/>
      <w:numFmt w:val="bullet"/>
      <w:lvlText w:val=""/>
      <w:lvlJc w:val="left"/>
      <w:pPr>
        <w:tabs>
          <w:tab w:val="num" w:pos="2160"/>
        </w:tabs>
        <w:ind w:left="2160" w:hanging="360"/>
      </w:pPr>
      <w:rPr>
        <w:rFonts w:ascii="Wingdings" w:hAnsi="Wingdings" w:hint="default"/>
      </w:rPr>
    </w:lvl>
    <w:lvl w:ilvl="3" w:tplc="B8CA986C" w:tentative="1">
      <w:start w:val="1"/>
      <w:numFmt w:val="bullet"/>
      <w:lvlText w:val=""/>
      <w:lvlJc w:val="left"/>
      <w:pPr>
        <w:tabs>
          <w:tab w:val="num" w:pos="2880"/>
        </w:tabs>
        <w:ind w:left="2880" w:hanging="360"/>
      </w:pPr>
      <w:rPr>
        <w:rFonts w:ascii="Wingdings" w:hAnsi="Wingdings" w:hint="default"/>
      </w:rPr>
    </w:lvl>
    <w:lvl w:ilvl="4" w:tplc="D944B52A" w:tentative="1">
      <w:start w:val="1"/>
      <w:numFmt w:val="bullet"/>
      <w:lvlText w:val=""/>
      <w:lvlJc w:val="left"/>
      <w:pPr>
        <w:tabs>
          <w:tab w:val="num" w:pos="3600"/>
        </w:tabs>
        <w:ind w:left="3600" w:hanging="360"/>
      </w:pPr>
      <w:rPr>
        <w:rFonts w:ascii="Wingdings" w:hAnsi="Wingdings" w:hint="default"/>
      </w:rPr>
    </w:lvl>
    <w:lvl w:ilvl="5" w:tplc="873A2814" w:tentative="1">
      <w:start w:val="1"/>
      <w:numFmt w:val="bullet"/>
      <w:lvlText w:val=""/>
      <w:lvlJc w:val="left"/>
      <w:pPr>
        <w:tabs>
          <w:tab w:val="num" w:pos="4320"/>
        </w:tabs>
        <w:ind w:left="4320" w:hanging="360"/>
      </w:pPr>
      <w:rPr>
        <w:rFonts w:ascii="Wingdings" w:hAnsi="Wingdings" w:hint="default"/>
      </w:rPr>
    </w:lvl>
    <w:lvl w:ilvl="6" w:tplc="E3D4F8BE" w:tentative="1">
      <w:start w:val="1"/>
      <w:numFmt w:val="bullet"/>
      <w:lvlText w:val=""/>
      <w:lvlJc w:val="left"/>
      <w:pPr>
        <w:tabs>
          <w:tab w:val="num" w:pos="5040"/>
        </w:tabs>
        <w:ind w:left="5040" w:hanging="360"/>
      </w:pPr>
      <w:rPr>
        <w:rFonts w:ascii="Wingdings" w:hAnsi="Wingdings" w:hint="default"/>
      </w:rPr>
    </w:lvl>
    <w:lvl w:ilvl="7" w:tplc="14903FE8" w:tentative="1">
      <w:start w:val="1"/>
      <w:numFmt w:val="bullet"/>
      <w:lvlText w:val=""/>
      <w:lvlJc w:val="left"/>
      <w:pPr>
        <w:tabs>
          <w:tab w:val="num" w:pos="5760"/>
        </w:tabs>
        <w:ind w:left="5760" w:hanging="360"/>
      </w:pPr>
      <w:rPr>
        <w:rFonts w:ascii="Wingdings" w:hAnsi="Wingdings" w:hint="default"/>
      </w:rPr>
    </w:lvl>
    <w:lvl w:ilvl="8" w:tplc="FEB036D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D09F2"/>
    <w:multiLevelType w:val="multilevel"/>
    <w:tmpl w:val="ADE6F58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476CB"/>
    <w:multiLevelType w:val="hybridMultilevel"/>
    <w:tmpl w:val="2DBE2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A51E03"/>
    <w:multiLevelType w:val="hybridMultilevel"/>
    <w:tmpl w:val="5602E6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F430E5"/>
    <w:multiLevelType w:val="hybridMultilevel"/>
    <w:tmpl w:val="2B74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D7A5E"/>
    <w:multiLevelType w:val="multilevel"/>
    <w:tmpl w:val="8C840F82"/>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9" w15:restartNumberingAfterBreak="0">
    <w:nsid w:val="1FB64D9D"/>
    <w:multiLevelType w:val="hybridMultilevel"/>
    <w:tmpl w:val="B1349260"/>
    <w:lvl w:ilvl="0" w:tplc="CD9681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1603F"/>
    <w:multiLevelType w:val="hybridMultilevel"/>
    <w:tmpl w:val="2D08DF5A"/>
    <w:lvl w:ilvl="0" w:tplc="4A308B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273B3"/>
    <w:multiLevelType w:val="multilevel"/>
    <w:tmpl w:val="D4987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D760C"/>
    <w:multiLevelType w:val="hybridMultilevel"/>
    <w:tmpl w:val="1D02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8E18DC"/>
    <w:multiLevelType w:val="hybridMultilevel"/>
    <w:tmpl w:val="A862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70C52"/>
    <w:multiLevelType w:val="hybridMultilevel"/>
    <w:tmpl w:val="B3E8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A4140"/>
    <w:multiLevelType w:val="hybridMultilevel"/>
    <w:tmpl w:val="0924E62A"/>
    <w:lvl w:ilvl="0" w:tplc="04090001">
      <w:start w:val="1"/>
      <w:numFmt w:val="bullet"/>
      <w:lvlText w:val=""/>
      <w:lvlJc w:val="left"/>
      <w:pPr>
        <w:ind w:left="720" w:hanging="360"/>
      </w:pPr>
      <w:rPr>
        <w:rFonts w:ascii="Symbol" w:hAnsi="Symbol" w:hint="default"/>
      </w:rPr>
    </w:lvl>
    <w:lvl w:ilvl="1" w:tplc="04A2117C">
      <w:start w:val="1"/>
      <w:numFmt w:val="decimal"/>
      <w:lvlText w:val="%2."/>
      <w:lvlJc w:val="left"/>
      <w:pPr>
        <w:tabs>
          <w:tab w:val="num" w:pos="1440"/>
        </w:tabs>
        <w:ind w:left="1440" w:hanging="360"/>
      </w:pPr>
      <w:rPr>
        <w:rFonts w:ascii="Calibri" w:eastAsia="Calibri" w:hAnsi="Calibri"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40565AA"/>
    <w:multiLevelType w:val="hybridMultilevel"/>
    <w:tmpl w:val="F9721B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8B0076B"/>
    <w:multiLevelType w:val="hybridMultilevel"/>
    <w:tmpl w:val="681EC9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0D736EF"/>
    <w:multiLevelType w:val="hybridMultilevel"/>
    <w:tmpl w:val="5198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60DAC"/>
    <w:multiLevelType w:val="hybridMultilevel"/>
    <w:tmpl w:val="DA601066"/>
    <w:lvl w:ilvl="0" w:tplc="0409000F">
      <w:start w:val="1"/>
      <w:numFmt w:val="decimal"/>
      <w:lvlText w:val="%1."/>
      <w:lvlJc w:val="left"/>
      <w:pPr>
        <w:ind w:left="1080" w:hanging="360"/>
      </w:p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0" w15:restartNumberingAfterBreak="0">
    <w:nsid w:val="42E62ECD"/>
    <w:multiLevelType w:val="hybridMultilevel"/>
    <w:tmpl w:val="CF9406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39E49EE"/>
    <w:multiLevelType w:val="hybridMultilevel"/>
    <w:tmpl w:val="01E85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5424F7"/>
    <w:multiLevelType w:val="multilevel"/>
    <w:tmpl w:val="8B581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24CDF"/>
    <w:multiLevelType w:val="hybridMultilevel"/>
    <w:tmpl w:val="7F6CD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7A673A"/>
    <w:multiLevelType w:val="hybridMultilevel"/>
    <w:tmpl w:val="F5E61D48"/>
    <w:lvl w:ilvl="0" w:tplc="3BDCF4A8">
      <w:numFmt w:val="bullet"/>
      <w:lvlText w:val="•"/>
      <w:lvlJc w:val="left"/>
      <w:pPr>
        <w:ind w:left="1080" w:hanging="72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0436B09"/>
    <w:multiLevelType w:val="hybridMultilevel"/>
    <w:tmpl w:val="7C343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BB9191D"/>
    <w:multiLevelType w:val="hybridMultilevel"/>
    <w:tmpl w:val="4E44E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CE66DB"/>
    <w:multiLevelType w:val="hybridMultilevel"/>
    <w:tmpl w:val="4AAE4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787043F"/>
    <w:multiLevelType w:val="multilevel"/>
    <w:tmpl w:val="3AB6B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B53DDD"/>
    <w:multiLevelType w:val="hybridMultilevel"/>
    <w:tmpl w:val="D9EE05D8"/>
    <w:lvl w:ilvl="0" w:tplc="7004D01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A5286A"/>
    <w:multiLevelType w:val="hybridMultilevel"/>
    <w:tmpl w:val="525C1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8907E7E"/>
    <w:multiLevelType w:val="multilevel"/>
    <w:tmpl w:val="DBBC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25"/>
  </w:num>
  <w:num w:numId="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4"/>
  </w:num>
  <w:num w:numId="14">
    <w:abstractNumId w:val="18"/>
  </w:num>
  <w:num w:numId="15">
    <w:abstractNumId w:val="27"/>
  </w:num>
  <w:num w:numId="16">
    <w:abstractNumId w:val="12"/>
  </w:num>
  <w:num w:numId="17">
    <w:abstractNumId w:val="26"/>
  </w:num>
  <w:num w:numId="18">
    <w:abstractNumId w:val="2"/>
  </w:num>
  <w:num w:numId="19">
    <w:abstractNumId w:val="29"/>
  </w:num>
  <w:num w:numId="20">
    <w:abstractNumId w:val="10"/>
  </w:num>
  <w:num w:numId="21">
    <w:abstractNumId w:val="30"/>
  </w:num>
  <w:num w:numId="22">
    <w:abstractNumId w:val="8"/>
  </w:num>
  <w:num w:numId="23">
    <w:abstractNumId w:val="5"/>
  </w:num>
  <w:num w:numId="24">
    <w:abstractNumId w:val="11"/>
  </w:num>
  <w:num w:numId="25">
    <w:abstractNumId w:val="28"/>
  </w:num>
  <w:num w:numId="26">
    <w:abstractNumId w:val="7"/>
  </w:num>
  <w:num w:numId="27">
    <w:abstractNumId w:val="22"/>
  </w:num>
  <w:num w:numId="28">
    <w:abstractNumId w:val="21"/>
  </w:num>
  <w:num w:numId="29">
    <w:abstractNumId w:val="0"/>
  </w:num>
  <w:num w:numId="30">
    <w:abstractNumId w:val="9"/>
  </w:num>
  <w:num w:numId="31">
    <w:abstractNumId w:val="13"/>
  </w:num>
  <w:num w:numId="32">
    <w:abstractNumId w:val="31"/>
  </w:num>
  <w:num w:numId="33">
    <w:abstractNumId w:val="24"/>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4B"/>
    <w:rsid w:val="00002604"/>
    <w:rsid w:val="0001106C"/>
    <w:rsid w:val="00022022"/>
    <w:rsid w:val="000223DD"/>
    <w:rsid w:val="00033671"/>
    <w:rsid w:val="000361C3"/>
    <w:rsid w:val="00040338"/>
    <w:rsid w:val="0004570F"/>
    <w:rsid w:val="00046D66"/>
    <w:rsid w:val="00047989"/>
    <w:rsid w:val="00050727"/>
    <w:rsid w:val="0005320C"/>
    <w:rsid w:val="00054CFA"/>
    <w:rsid w:val="00057F31"/>
    <w:rsid w:val="00062999"/>
    <w:rsid w:val="00077939"/>
    <w:rsid w:val="000872C6"/>
    <w:rsid w:val="00087D99"/>
    <w:rsid w:val="0009579A"/>
    <w:rsid w:val="000A4676"/>
    <w:rsid w:val="000B452C"/>
    <w:rsid w:val="000B69F6"/>
    <w:rsid w:val="000E0F31"/>
    <w:rsid w:val="000E6D65"/>
    <w:rsid w:val="00102155"/>
    <w:rsid w:val="00103C13"/>
    <w:rsid w:val="001177EF"/>
    <w:rsid w:val="00124656"/>
    <w:rsid w:val="00133ECA"/>
    <w:rsid w:val="0014643C"/>
    <w:rsid w:val="00157F4B"/>
    <w:rsid w:val="00161152"/>
    <w:rsid w:val="00181C9A"/>
    <w:rsid w:val="00182B68"/>
    <w:rsid w:val="00186DCB"/>
    <w:rsid w:val="0019243F"/>
    <w:rsid w:val="00195D0D"/>
    <w:rsid w:val="001A04FE"/>
    <w:rsid w:val="001C3014"/>
    <w:rsid w:val="001C4899"/>
    <w:rsid w:val="001C5371"/>
    <w:rsid w:val="001D6257"/>
    <w:rsid w:val="001D6C27"/>
    <w:rsid w:val="001E18F0"/>
    <w:rsid w:val="001E46E9"/>
    <w:rsid w:val="001F4B2B"/>
    <w:rsid w:val="001F7808"/>
    <w:rsid w:val="00202191"/>
    <w:rsid w:val="002041C3"/>
    <w:rsid w:val="00205673"/>
    <w:rsid w:val="0021013C"/>
    <w:rsid w:val="002130D5"/>
    <w:rsid w:val="002162FB"/>
    <w:rsid w:val="00222AC9"/>
    <w:rsid w:val="00223477"/>
    <w:rsid w:val="00224447"/>
    <w:rsid w:val="00224B63"/>
    <w:rsid w:val="00224E70"/>
    <w:rsid w:val="00225194"/>
    <w:rsid w:val="002255CF"/>
    <w:rsid w:val="0025170E"/>
    <w:rsid w:val="00256521"/>
    <w:rsid w:val="00266A71"/>
    <w:rsid w:val="002720CF"/>
    <w:rsid w:val="00274EC0"/>
    <w:rsid w:val="0028238A"/>
    <w:rsid w:val="00286159"/>
    <w:rsid w:val="0029054F"/>
    <w:rsid w:val="00293CD1"/>
    <w:rsid w:val="002B132D"/>
    <w:rsid w:val="002B23B7"/>
    <w:rsid w:val="002B2B63"/>
    <w:rsid w:val="002B4ADE"/>
    <w:rsid w:val="002C7893"/>
    <w:rsid w:val="002D0BA4"/>
    <w:rsid w:val="002D35CD"/>
    <w:rsid w:val="002F1801"/>
    <w:rsid w:val="002F4F65"/>
    <w:rsid w:val="00304B06"/>
    <w:rsid w:val="00305C96"/>
    <w:rsid w:val="00325AF4"/>
    <w:rsid w:val="00336E96"/>
    <w:rsid w:val="00346EBD"/>
    <w:rsid w:val="00347ABA"/>
    <w:rsid w:val="00353720"/>
    <w:rsid w:val="003743A6"/>
    <w:rsid w:val="00390A23"/>
    <w:rsid w:val="00396F04"/>
    <w:rsid w:val="003B34FC"/>
    <w:rsid w:val="003B5A1D"/>
    <w:rsid w:val="003C3E63"/>
    <w:rsid w:val="003D43CA"/>
    <w:rsid w:val="003E673E"/>
    <w:rsid w:val="003F2433"/>
    <w:rsid w:val="00407611"/>
    <w:rsid w:val="004100ED"/>
    <w:rsid w:val="00424617"/>
    <w:rsid w:val="00436EE6"/>
    <w:rsid w:val="00444367"/>
    <w:rsid w:val="004467E3"/>
    <w:rsid w:val="004621FD"/>
    <w:rsid w:val="00476F79"/>
    <w:rsid w:val="00481870"/>
    <w:rsid w:val="00483192"/>
    <w:rsid w:val="0048724A"/>
    <w:rsid w:val="004A361A"/>
    <w:rsid w:val="004B22C5"/>
    <w:rsid w:val="004C4D13"/>
    <w:rsid w:val="004C75A2"/>
    <w:rsid w:val="004D1137"/>
    <w:rsid w:val="004E6C0D"/>
    <w:rsid w:val="004F5D04"/>
    <w:rsid w:val="004F6B7C"/>
    <w:rsid w:val="005006CE"/>
    <w:rsid w:val="00504800"/>
    <w:rsid w:val="005123B0"/>
    <w:rsid w:val="00521C0A"/>
    <w:rsid w:val="00537801"/>
    <w:rsid w:val="00545AFA"/>
    <w:rsid w:val="005635ED"/>
    <w:rsid w:val="00572F07"/>
    <w:rsid w:val="00590353"/>
    <w:rsid w:val="005A0FCF"/>
    <w:rsid w:val="005A1A72"/>
    <w:rsid w:val="005A5439"/>
    <w:rsid w:val="005B57DF"/>
    <w:rsid w:val="005B6EA7"/>
    <w:rsid w:val="005C1E6B"/>
    <w:rsid w:val="005C44F4"/>
    <w:rsid w:val="005D0FA0"/>
    <w:rsid w:val="005E1466"/>
    <w:rsid w:val="006075DF"/>
    <w:rsid w:val="00614465"/>
    <w:rsid w:val="00622AE1"/>
    <w:rsid w:val="0064119E"/>
    <w:rsid w:val="00644384"/>
    <w:rsid w:val="00645B87"/>
    <w:rsid w:val="0064639F"/>
    <w:rsid w:val="00652490"/>
    <w:rsid w:val="00674977"/>
    <w:rsid w:val="00685014"/>
    <w:rsid w:val="00693CDD"/>
    <w:rsid w:val="006A71F2"/>
    <w:rsid w:val="006B3EF9"/>
    <w:rsid w:val="006B6BC3"/>
    <w:rsid w:val="006D23CC"/>
    <w:rsid w:val="006D3B0E"/>
    <w:rsid w:val="006D602A"/>
    <w:rsid w:val="006E3E2C"/>
    <w:rsid w:val="00707B38"/>
    <w:rsid w:val="00710FE2"/>
    <w:rsid w:val="00722A8A"/>
    <w:rsid w:val="007245C7"/>
    <w:rsid w:val="007277DF"/>
    <w:rsid w:val="007358B5"/>
    <w:rsid w:val="007358D0"/>
    <w:rsid w:val="00737A22"/>
    <w:rsid w:val="00740C13"/>
    <w:rsid w:val="00774A1A"/>
    <w:rsid w:val="00780D15"/>
    <w:rsid w:val="00787E4C"/>
    <w:rsid w:val="007A62B1"/>
    <w:rsid w:val="007A779E"/>
    <w:rsid w:val="007B6C67"/>
    <w:rsid w:val="007B777C"/>
    <w:rsid w:val="007C6655"/>
    <w:rsid w:val="007D229F"/>
    <w:rsid w:val="007E3A33"/>
    <w:rsid w:val="007F2B23"/>
    <w:rsid w:val="007F3C6F"/>
    <w:rsid w:val="00812776"/>
    <w:rsid w:val="00823582"/>
    <w:rsid w:val="00847BF0"/>
    <w:rsid w:val="0085194A"/>
    <w:rsid w:val="00856EE2"/>
    <w:rsid w:val="0087088C"/>
    <w:rsid w:val="00885F24"/>
    <w:rsid w:val="008A3376"/>
    <w:rsid w:val="008A43A0"/>
    <w:rsid w:val="008B1FF2"/>
    <w:rsid w:val="008B246D"/>
    <w:rsid w:val="008B6146"/>
    <w:rsid w:val="008C3C0E"/>
    <w:rsid w:val="008C407D"/>
    <w:rsid w:val="008D1BB4"/>
    <w:rsid w:val="008D1E2E"/>
    <w:rsid w:val="008E114B"/>
    <w:rsid w:val="008E772B"/>
    <w:rsid w:val="008F0811"/>
    <w:rsid w:val="008F5D18"/>
    <w:rsid w:val="008F5E6E"/>
    <w:rsid w:val="00900E72"/>
    <w:rsid w:val="00910625"/>
    <w:rsid w:val="0092122E"/>
    <w:rsid w:val="0092465C"/>
    <w:rsid w:val="00925EF7"/>
    <w:rsid w:val="00943AFF"/>
    <w:rsid w:val="009537CC"/>
    <w:rsid w:val="00964D79"/>
    <w:rsid w:val="0097157F"/>
    <w:rsid w:val="009872BE"/>
    <w:rsid w:val="009A0FC0"/>
    <w:rsid w:val="009A51E3"/>
    <w:rsid w:val="009A5D35"/>
    <w:rsid w:val="009B16AB"/>
    <w:rsid w:val="009B541E"/>
    <w:rsid w:val="009C67C6"/>
    <w:rsid w:val="009C7092"/>
    <w:rsid w:val="009E039D"/>
    <w:rsid w:val="009E13EA"/>
    <w:rsid w:val="009E3B9B"/>
    <w:rsid w:val="009E5759"/>
    <w:rsid w:val="00A06E07"/>
    <w:rsid w:val="00A11350"/>
    <w:rsid w:val="00A151A6"/>
    <w:rsid w:val="00A1533D"/>
    <w:rsid w:val="00A15EF4"/>
    <w:rsid w:val="00A20808"/>
    <w:rsid w:val="00A23CEE"/>
    <w:rsid w:val="00A27726"/>
    <w:rsid w:val="00A3429A"/>
    <w:rsid w:val="00A421F1"/>
    <w:rsid w:val="00A50405"/>
    <w:rsid w:val="00A52FC9"/>
    <w:rsid w:val="00A540CD"/>
    <w:rsid w:val="00A544A5"/>
    <w:rsid w:val="00A627A3"/>
    <w:rsid w:val="00A65861"/>
    <w:rsid w:val="00A7411E"/>
    <w:rsid w:val="00A74716"/>
    <w:rsid w:val="00A764C1"/>
    <w:rsid w:val="00A8001D"/>
    <w:rsid w:val="00A83F16"/>
    <w:rsid w:val="00A94A3D"/>
    <w:rsid w:val="00AA1CC6"/>
    <w:rsid w:val="00AB3D46"/>
    <w:rsid w:val="00AB5972"/>
    <w:rsid w:val="00AB79C7"/>
    <w:rsid w:val="00AD6B95"/>
    <w:rsid w:val="00AE42E7"/>
    <w:rsid w:val="00AE4F9B"/>
    <w:rsid w:val="00AE50D9"/>
    <w:rsid w:val="00AE76D4"/>
    <w:rsid w:val="00AF0AC5"/>
    <w:rsid w:val="00AF15C1"/>
    <w:rsid w:val="00AF1B9C"/>
    <w:rsid w:val="00B14F31"/>
    <w:rsid w:val="00B2475F"/>
    <w:rsid w:val="00B27370"/>
    <w:rsid w:val="00B56D37"/>
    <w:rsid w:val="00B62743"/>
    <w:rsid w:val="00B731C5"/>
    <w:rsid w:val="00B7565F"/>
    <w:rsid w:val="00B76413"/>
    <w:rsid w:val="00B77D4B"/>
    <w:rsid w:val="00B93478"/>
    <w:rsid w:val="00BA213C"/>
    <w:rsid w:val="00BA6EC1"/>
    <w:rsid w:val="00BC2BBB"/>
    <w:rsid w:val="00BC4059"/>
    <w:rsid w:val="00BD16C9"/>
    <w:rsid w:val="00BD2C59"/>
    <w:rsid w:val="00BD5F77"/>
    <w:rsid w:val="00BD656F"/>
    <w:rsid w:val="00BD6E61"/>
    <w:rsid w:val="00C0583B"/>
    <w:rsid w:val="00C159DF"/>
    <w:rsid w:val="00C21179"/>
    <w:rsid w:val="00C215CE"/>
    <w:rsid w:val="00C57A92"/>
    <w:rsid w:val="00C61098"/>
    <w:rsid w:val="00C62436"/>
    <w:rsid w:val="00C66CE4"/>
    <w:rsid w:val="00C76584"/>
    <w:rsid w:val="00C801C6"/>
    <w:rsid w:val="00C85BC4"/>
    <w:rsid w:val="00C95F0E"/>
    <w:rsid w:val="00C97282"/>
    <w:rsid w:val="00CB0147"/>
    <w:rsid w:val="00CB0566"/>
    <w:rsid w:val="00CB0730"/>
    <w:rsid w:val="00CB3E2A"/>
    <w:rsid w:val="00CB4A00"/>
    <w:rsid w:val="00CC49D7"/>
    <w:rsid w:val="00CD0B94"/>
    <w:rsid w:val="00CD25B5"/>
    <w:rsid w:val="00CE59DF"/>
    <w:rsid w:val="00CE6DFA"/>
    <w:rsid w:val="00CF49B4"/>
    <w:rsid w:val="00CF4FE5"/>
    <w:rsid w:val="00CF60EB"/>
    <w:rsid w:val="00CF797E"/>
    <w:rsid w:val="00D017F9"/>
    <w:rsid w:val="00D11A0D"/>
    <w:rsid w:val="00D20FC8"/>
    <w:rsid w:val="00D47F5C"/>
    <w:rsid w:val="00D54FCA"/>
    <w:rsid w:val="00D60026"/>
    <w:rsid w:val="00D602B5"/>
    <w:rsid w:val="00D64BA2"/>
    <w:rsid w:val="00D708F2"/>
    <w:rsid w:val="00D91B77"/>
    <w:rsid w:val="00D930A1"/>
    <w:rsid w:val="00DB5C06"/>
    <w:rsid w:val="00DD176E"/>
    <w:rsid w:val="00DE33A6"/>
    <w:rsid w:val="00DF1B0D"/>
    <w:rsid w:val="00E0070D"/>
    <w:rsid w:val="00E10A86"/>
    <w:rsid w:val="00E2565C"/>
    <w:rsid w:val="00E25F52"/>
    <w:rsid w:val="00E27CA2"/>
    <w:rsid w:val="00E33222"/>
    <w:rsid w:val="00E41C78"/>
    <w:rsid w:val="00E54FA6"/>
    <w:rsid w:val="00E71516"/>
    <w:rsid w:val="00E85557"/>
    <w:rsid w:val="00E868F6"/>
    <w:rsid w:val="00E9021B"/>
    <w:rsid w:val="00E911F6"/>
    <w:rsid w:val="00EA0403"/>
    <w:rsid w:val="00EB4D2A"/>
    <w:rsid w:val="00EB58E3"/>
    <w:rsid w:val="00EC0E19"/>
    <w:rsid w:val="00EE3010"/>
    <w:rsid w:val="00F419AD"/>
    <w:rsid w:val="00F43FDC"/>
    <w:rsid w:val="00F44AB6"/>
    <w:rsid w:val="00F476C0"/>
    <w:rsid w:val="00F51FC6"/>
    <w:rsid w:val="00F537BE"/>
    <w:rsid w:val="00F60880"/>
    <w:rsid w:val="00F6334C"/>
    <w:rsid w:val="00F64387"/>
    <w:rsid w:val="00F7607F"/>
    <w:rsid w:val="00F84A23"/>
    <w:rsid w:val="00F8658C"/>
    <w:rsid w:val="00F94A4D"/>
    <w:rsid w:val="00FA286A"/>
    <w:rsid w:val="00FA5C92"/>
    <w:rsid w:val="00FC4128"/>
    <w:rsid w:val="00FC4340"/>
    <w:rsid w:val="00FE1B98"/>
    <w:rsid w:val="00FF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BFC0CE"/>
  <w15:chartTrackingRefBased/>
  <w15:docId w15:val="{FBB7FDD2-BE49-432E-8B65-94366249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32D"/>
    <w:pPr>
      <w:spacing w:after="0"/>
    </w:pPr>
    <w:rPr>
      <w:rFonts w:ascii="Arial" w:hAnsi="Arial"/>
      <w:sz w:val="24"/>
    </w:rPr>
  </w:style>
  <w:style w:type="paragraph" w:styleId="Heading1">
    <w:name w:val="heading 1"/>
    <w:basedOn w:val="Normal"/>
    <w:next w:val="Normal"/>
    <w:link w:val="Heading1Char"/>
    <w:uiPriority w:val="9"/>
    <w:qFormat/>
    <w:rsid w:val="00C0583B"/>
    <w:pPr>
      <w:spacing w:before="480" w:line="276" w:lineRule="auto"/>
      <w:contextualSpacing/>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C66C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B6C6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3B"/>
    <w:rPr>
      <w:rFonts w:ascii="Arial" w:eastAsiaTheme="majorEastAsia" w:hAnsi="Arial" w:cstheme="majorBidi"/>
      <w:b/>
      <w:bCs/>
      <w:sz w:val="32"/>
      <w:szCs w:val="28"/>
    </w:rPr>
  </w:style>
  <w:style w:type="character" w:styleId="Hyperlink">
    <w:name w:val="Hyperlink"/>
    <w:basedOn w:val="DefaultParagraphFont"/>
    <w:uiPriority w:val="99"/>
    <w:unhideWhenUsed/>
    <w:rsid w:val="00157F4B"/>
    <w:rPr>
      <w:color w:val="0563C1" w:themeColor="hyperlink"/>
      <w:u w:val="single"/>
    </w:rPr>
  </w:style>
  <w:style w:type="paragraph" w:styleId="ListParagraph">
    <w:name w:val="List Paragraph"/>
    <w:basedOn w:val="Normal"/>
    <w:uiPriority w:val="34"/>
    <w:qFormat/>
    <w:rsid w:val="00157F4B"/>
    <w:pPr>
      <w:spacing w:line="240" w:lineRule="auto"/>
      <w:ind w:left="720"/>
      <w:contextualSpacing/>
    </w:pPr>
    <w:rPr>
      <w:rFonts w:eastAsiaTheme="minorEastAsia"/>
      <w:szCs w:val="24"/>
    </w:rPr>
  </w:style>
  <w:style w:type="paragraph" w:styleId="NormalWeb">
    <w:name w:val="Normal (Web)"/>
    <w:basedOn w:val="Normal"/>
    <w:uiPriority w:val="99"/>
    <w:unhideWhenUsed/>
    <w:rsid w:val="004C4D13"/>
    <w:pPr>
      <w:spacing w:before="100" w:beforeAutospacing="1" w:after="100" w:afterAutospacing="1" w:line="240" w:lineRule="auto"/>
    </w:pPr>
    <w:rPr>
      <w:rFonts w:ascii="Times New Roman" w:eastAsia="Calibri" w:hAnsi="Times New Roman" w:cs="Times New Roman"/>
      <w:szCs w:val="24"/>
    </w:rPr>
  </w:style>
  <w:style w:type="paragraph" w:styleId="Header">
    <w:name w:val="header"/>
    <w:basedOn w:val="Normal"/>
    <w:link w:val="HeaderChar"/>
    <w:uiPriority w:val="99"/>
    <w:unhideWhenUsed/>
    <w:rsid w:val="004C4D13"/>
    <w:pPr>
      <w:tabs>
        <w:tab w:val="center" w:pos="4680"/>
        <w:tab w:val="right" w:pos="9360"/>
      </w:tabs>
      <w:spacing w:line="240" w:lineRule="auto"/>
    </w:pPr>
  </w:style>
  <w:style w:type="character" w:customStyle="1" w:styleId="HeaderChar">
    <w:name w:val="Header Char"/>
    <w:basedOn w:val="DefaultParagraphFont"/>
    <w:link w:val="Header"/>
    <w:uiPriority w:val="99"/>
    <w:rsid w:val="004C4D13"/>
  </w:style>
  <w:style w:type="paragraph" w:styleId="Footer">
    <w:name w:val="footer"/>
    <w:basedOn w:val="Normal"/>
    <w:link w:val="FooterChar"/>
    <w:uiPriority w:val="99"/>
    <w:unhideWhenUsed/>
    <w:rsid w:val="004C4D13"/>
    <w:pPr>
      <w:tabs>
        <w:tab w:val="center" w:pos="4680"/>
        <w:tab w:val="right" w:pos="9360"/>
      </w:tabs>
      <w:spacing w:line="240" w:lineRule="auto"/>
    </w:pPr>
  </w:style>
  <w:style w:type="character" w:customStyle="1" w:styleId="FooterChar">
    <w:name w:val="Footer Char"/>
    <w:basedOn w:val="DefaultParagraphFont"/>
    <w:link w:val="Footer"/>
    <w:uiPriority w:val="99"/>
    <w:rsid w:val="004C4D13"/>
  </w:style>
  <w:style w:type="character" w:styleId="FollowedHyperlink">
    <w:name w:val="FollowedHyperlink"/>
    <w:basedOn w:val="DefaultParagraphFont"/>
    <w:uiPriority w:val="99"/>
    <w:semiHidden/>
    <w:unhideWhenUsed/>
    <w:rsid w:val="00B76413"/>
    <w:rPr>
      <w:color w:val="954F72" w:themeColor="followedHyperlink"/>
      <w:u w:val="single"/>
    </w:rPr>
  </w:style>
  <w:style w:type="paragraph" w:styleId="BalloonText">
    <w:name w:val="Balloon Text"/>
    <w:basedOn w:val="Normal"/>
    <w:link w:val="BalloonTextChar"/>
    <w:uiPriority w:val="99"/>
    <w:semiHidden/>
    <w:unhideWhenUsed/>
    <w:rsid w:val="00CD0B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B94"/>
    <w:rPr>
      <w:rFonts w:ascii="Segoe UI" w:hAnsi="Segoe UI" w:cs="Segoe UI"/>
      <w:sz w:val="18"/>
      <w:szCs w:val="18"/>
    </w:rPr>
  </w:style>
  <w:style w:type="paragraph" w:styleId="CommentText">
    <w:name w:val="annotation text"/>
    <w:basedOn w:val="Normal"/>
    <w:link w:val="CommentTextChar"/>
    <w:uiPriority w:val="99"/>
    <w:semiHidden/>
    <w:unhideWhenUsed/>
    <w:rsid w:val="00EB4D2A"/>
    <w:pPr>
      <w:spacing w:line="240" w:lineRule="auto"/>
    </w:pPr>
    <w:rPr>
      <w:sz w:val="20"/>
      <w:szCs w:val="20"/>
    </w:rPr>
  </w:style>
  <w:style w:type="character" w:customStyle="1" w:styleId="CommentTextChar">
    <w:name w:val="Comment Text Char"/>
    <w:basedOn w:val="DefaultParagraphFont"/>
    <w:link w:val="CommentText"/>
    <w:uiPriority w:val="99"/>
    <w:semiHidden/>
    <w:rsid w:val="00EB4D2A"/>
    <w:rPr>
      <w:sz w:val="20"/>
      <w:szCs w:val="20"/>
    </w:rPr>
  </w:style>
  <w:style w:type="character" w:styleId="Strong">
    <w:name w:val="Strong"/>
    <w:basedOn w:val="DefaultParagraphFont"/>
    <w:uiPriority w:val="22"/>
    <w:qFormat/>
    <w:rsid w:val="00943AFF"/>
    <w:rPr>
      <w:b/>
      <w:bCs/>
    </w:rPr>
  </w:style>
  <w:style w:type="character" w:customStyle="1" w:styleId="Heading3Char">
    <w:name w:val="Heading 3 Char"/>
    <w:basedOn w:val="DefaultParagraphFont"/>
    <w:link w:val="Heading3"/>
    <w:uiPriority w:val="9"/>
    <w:semiHidden/>
    <w:rsid w:val="007B6C67"/>
    <w:rPr>
      <w:rFonts w:asciiTheme="majorHAnsi" w:eastAsiaTheme="majorEastAsia" w:hAnsiTheme="majorHAnsi" w:cstheme="majorBidi"/>
      <w:color w:val="1F4D78" w:themeColor="accent1" w:themeShade="7F"/>
      <w:sz w:val="24"/>
      <w:szCs w:val="24"/>
    </w:rPr>
  </w:style>
  <w:style w:type="character" w:customStyle="1" w:styleId="amendmentparttext">
    <w:name w:val="amendment_part_text"/>
    <w:basedOn w:val="DefaultParagraphFont"/>
    <w:rsid w:val="007B6C67"/>
  </w:style>
  <w:style w:type="character" w:styleId="IntenseReference">
    <w:name w:val="Intense Reference"/>
    <w:basedOn w:val="DefaultParagraphFont"/>
    <w:uiPriority w:val="32"/>
    <w:qFormat/>
    <w:rsid w:val="00C0583B"/>
    <w:rPr>
      <w:rFonts w:ascii="Arial" w:hAnsi="Arial"/>
      <w:b/>
      <w:bCs/>
      <w:caps w:val="0"/>
      <w:smallCaps w:val="0"/>
      <w:color w:val="auto"/>
      <w:spacing w:val="5"/>
      <w:sz w:val="24"/>
      <w:u w:val="single"/>
    </w:rPr>
  </w:style>
  <w:style w:type="paragraph" w:customStyle="1" w:styleId="Default">
    <w:name w:val="Default"/>
    <w:rsid w:val="007C66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C66CE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E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E0F31"/>
    <w:rPr>
      <w:i/>
      <w:iCs/>
    </w:rPr>
  </w:style>
  <w:style w:type="paragraph" w:styleId="Revision">
    <w:name w:val="Revision"/>
    <w:hidden/>
    <w:uiPriority w:val="99"/>
    <w:semiHidden/>
    <w:rsid w:val="00DB5C06"/>
    <w:pPr>
      <w:spacing w:after="0" w:line="240" w:lineRule="auto"/>
    </w:pPr>
    <w:rPr>
      <w:rFonts w:ascii="Arial" w:hAnsi="Arial"/>
      <w:sz w:val="24"/>
    </w:rPr>
  </w:style>
  <w:style w:type="character" w:customStyle="1" w:styleId="Mention1">
    <w:name w:val="Mention1"/>
    <w:basedOn w:val="DefaultParagraphFont"/>
    <w:uiPriority w:val="99"/>
    <w:semiHidden/>
    <w:unhideWhenUsed/>
    <w:rsid w:val="007358B5"/>
    <w:rPr>
      <w:color w:val="2B579A"/>
      <w:shd w:val="clear" w:color="auto" w:fill="E6E6E6"/>
    </w:rPr>
  </w:style>
  <w:style w:type="table" w:styleId="GridTable1Light">
    <w:name w:val="Grid Table 1 Light"/>
    <w:basedOn w:val="TableNormal"/>
    <w:uiPriority w:val="46"/>
    <w:rsid w:val="009B16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CB0566"/>
    <w:rPr>
      <w:color w:val="808080"/>
      <w:shd w:val="clear" w:color="auto" w:fill="E6E6E6"/>
    </w:rPr>
  </w:style>
  <w:style w:type="character" w:styleId="IntenseEmphasis">
    <w:name w:val="Intense Emphasis"/>
    <w:basedOn w:val="DefaultParagraphFont"/>
    <w:uiPriority w:val="21"/>
    <w:qFormat/>
    <w:rsid w:val="0025170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3482">
      <w:bodyDiv w:val="1"/>
      <w:marLeft w:val="0"/>
      <w:marRight w:val="0"/>
      <w:marTop w:val="0"/>
      <w:marBottom w:val="0"/>
      <w:divBdr>
        <w:top w:val="none" w:sz="0" w:space="0" w:color="auto"/>
        <w:left w:val="none" w:sz="0" w:space="0" w:color="auto"/>
        <w:bottom w:val="none" w:sz="0" w:space="0" w:color="auto"/>
        <w:right w:val="none" w:sz="0" w:space="0" w:color="auto"/>
      </w:divBdr>
    </w:div>
    <w:div w:id="96754636">
      <w:bodyDiv w:val="1"/>
      <w:marLeft w:val="0"/>
      <w:marRight w:val="0"/>
      <w:marTop w:val="0"/>
      <w:marBottom w:val="0"/>
      <w:divBdr>
        <w:top w:val="none" w:sz="0" w:space="0" w:color="auto"/>
        <w:left w:val="none" w:sz="0" w:space="0" w:color="auto"/>
        <w:bottom w:val="none" w:sz="0" w:space="0" w:color="auto"/>
        <w:right w:val="none" w:sz="0" w:space="0" w:color="auto"/>
      </w:divBdr>
    </w:div>
    <w:div w:id="124589635">
      <w:bodyDiv w:val="1"/>
      <w:marLeft w:val="0"/>
      <w:marRight w:val="0"/>
      <w:marTop w:val="0"/>
      <w:marBottom w:val="0"/>
      <w:divBdr>
        <w:top w:val="none" w:sz="0" w:space="0" w:color="auto"/>
        <w:left w:val="none" w:sz="0" w:space="0" w:color="auto"/>
        <w:bottom w:val="none" w:sz="0" w:space="0" w:color="auto"/>
        <w:right w:val="none" w:sz="0" w:space="0" w:color="auto"/>
      </w:divBdr>
    </w:div>
    <w:div w:id="210187870">
      <w:bodyDiv w:val="1"/>
      <w:marLeft w:val="0"/>
      <w:marRight w:val="0"/>
      <w:marTop w:val="0"/>
      <w:marBottom w:val="0"/>
      <w:divBdr>
        <w:top w:val="none" w:sz="0" w:space="0" w:color="auto"/>
        <w:left w:val="none" w:sz="0" w:space="0" w:color="auto"/>
        <w:bottom w:val="none" w:sz="0" w:space="0" w:color="auto"/>
        <w:right w:val="none" w:sz="0" w:space="0" w:color="auto"/>
      </w:divBdr>
    </w:div>
    <w:div w:id="226958295">
      <w:bodyDiv w:val="1"/>
      <w:marLeft w:val="0"/>
      <w:marRight w:val="0"/>
      <w:marTop w:val="0"/>
      <w:marBottom w:val="0"/>
      <w:divBdr>
        <w:top w:val="none" w:sz="0" w:space="0" w:color="auto"/>
        <w:left w:val="none" w:sz="0" w:space="0" w:color="auto"/>
        <w:bottom w:val="none" w:sz="0" w:space="0" w:color="auto"/>
        <w:right w:val="none" w:sz="0" w:space="0" w:color="auto"/>
      </w:divBdr>
    </w:div>
    <w:div w:id="287325230">
      <w:bodyDiv w:val="1"/>
      <w:marLeft w:val="0"/>
      <w:marRight w:val="0"/>
      <w:marTop w:val="0"/>
      <w:marBottom w:val="0"/>
      <w:divBdr>
        <w:top w:val="none" w:sz="0" w:space="0" w:color="auto"/>
        <w:left w:val="none" w:sz="0" w:space="0" w:color="auto"/>
        <w:bottom w:val="none" w:sz="0" w:space="0" w:color="auto"/>
        <w:right w:val="none" w:sz="0" w:space="0" w:color="auto"/>
      </w:divBdr>
    </w:div>
    <w:div w:id="307176211">
      <w:bodyDiv w:val="1"/>
      <w:marLeft w:val="0"/>
      <w:marRight w:val="0"/>
      <w:marTop w:val="0"/>
      <w:marBottom w:val="0"/>
      <w:divBdr>
        <w:top w:val="none" w:sz="0" w:space="0" w:color="auto"/>
        <w:left w:val="none" w:sz="0" w:space="0" w:color="auto"/>
        <w:bottom w:val="none" w:sz="0" w:space="0" w:color="auto"/>
        <w:right w:val="none" w:sz="0" w:space="0" w:color="auto"/>
      </w:divBdr>
    </w:div>
    <w:div w:id="327487898">
      <w:bodyDiv w:val="1"/>
      <w:marLeft w:val="0"/>
      <w:marRight w:val="0"/>
      <w:marTop w:val="0"/>
      <w:marBottom w:val="0"/>
      <w:divBdr>
        <w:top w:val="none" w:sz="0" w:space="0" w:color="auto"/>
        <w:left w:val="none" w:sz="0" w:space="0" w:color="auto"/>
        <w:bottom w:val="none" w:sz="0" w:space="0" w:color="auto"/>
        <w:right w:val="none" w:sz="0" w:space="0" w:color="auto"/>
      </w:divBdr>
    </w:div>
    <w:div w:id="384793812">
      <w:bodyDiv w:val="1"/>
      <w:marLeft w:val="0"/>
      <w:marRight w:val="0"/>
      <w:marTop w:val="0"/>
      <w:marBottom w:val="0"/>
      <w:divBdr>
        <w:top w:val="none" w:sz="0" w:space="0" w:color="auto"/>
        <w:left w:val="none" w:sz="0" w:space="0" w:color="auto"/>
        <w:bottom w:val="none" w:sz="0" w:space="0" w:color="auto"/>
        <w:right w:val="none" w:sz="0" w:space="0" w:color="auto"/>
      </w:divBdr>
    </w:div>
    <w:div w:id="443502530">
      <w:bodyDiv w:val="1"/>
      <w:marLeft w:val="0"/>
      <w:marRight w:val="0"/>
      <w:marTop w:val="0"/>
      <w:marBottom w:val="0"/>
      <w:divBdr>
        <w:top w:val="none" w:sz="0" w:space="0" w:color="auto"/>
        <w:left w:val="none" w:sz="0" w:space="0" w:color="auto"/>
        <w:bottom w:val="none" w:sz="0" w:space="0" w:color="auto"/>
        <w:right w:val="none" w:sz="0" w:space="0" w:color="auto"/>
      </w:divBdr>
    </w:div>
    <w:div w:id="478692958">
      <w:bodyDiv w:val="1"/>
      <w:marLeft w:val="0"/>
      <w:marRight w:val="0"/>
      <w:marTop w:val="0"/>
      <w:marBottom w:val="0"/>
      <w:divBdr>
        <w:top w:val="none" w:sz="0" w:space="0" w:color="auto"/>
        <w:left w:val="none" w:sz="0" w:space="0" w:color="auto"/>
        <w:bottom w:val="none" w:sz="0" w:space="0" w:color="auto"/>
        <w:right w:val="none" w:sz="0" w:space="0" w:color="auto"/>
      </w:divBdr>
    </w:div>
    <w:div w:id="500586587">
      <w:bodyDiv w:val="1"/>
      <w:marLeft w:val="0"/>
      <w:marRight w:val="0"/>
      <w:marTop w:val="0"/>
      <w:marBottom w:val="0"/>
      <w:divBdr>
        <w:top w:val="none" w:sz="0" w:space="0" w:color="auto"/>
        <w:left w:val="none" w:sz="0" w:space="0" w:color="auto"/>
        <w:bottom w:val="none" w:sz="0" w:space="0" w:color="auto"/>
        <w:right w:val="none" w:sz="0" w:space="0" w:color="auto"/>
      </w:divBdr>
    </w:div>
    <w:div w:id="676926939">
      <w:bodyDiv w:val="1"/>
      <w:marLeft w:val="0"/>
      <w:marRight w:val="0"/>
      <w:marTop w:val="0"/>
      <w:marBottom w:val="0"/>
      <w:divBdr>
        <w:top w:val="none" w:sz="0" w:space="0" w:color="auto"/>
        <w:left w:val="none" w:sz="0" w:space="0" w:color="auto"/>
        <w:bottom w:val="none" w:sz="0" w:space="0" w:color="auto"/>
        <w:right w:val="none" w:sz="0" w:space="0" w:color="auto"/>
      </w:divBdr>
    </w:div>
    <w:div w:id="756365057">
      <w:bodyDiv w:val="1"/>
      <w:marLeft w:val="0"/>
      <w:marRight w:val="0"/>
      <w:marTop w:val="0"/>
      <w:marBottom w:val="0"/>
      <w:divBdr>
        <w:top w:val="none" w:sz="0" w:space="0" w:color="auto"/>
        <w:left w:val="none" w:sz="0" w:space="0" w:color="auto"/>
        <w:bottom w:val="none" w:sz="0" w:space="0" w:color="auto"/>
        <w:right w:val="none" w:sz="0" w:space="0" w:color="auto"/>
      </w:divBdr>
    </w:div>
    <w:div w:id="798647142">
      <w:bodyDiv w:val="1"/>
      <w:marLeft w:val="0"/>
      <w:marRight w:val="0"/>
      <w:marTop w:val="0"/>
      <w:marBottom w:val="0"/>
      <w:divBdr>
        <w:top w:val="none" w:sz="0" w:space="0" w:color="auto"/>
        <w:left w:val="none" w:sz="0" w:space="0" w:color="auto"/>
        <w:bottom w:val="none" w:sz="0" w:space="0" w:color="auto"/>
        <w:right w:val="none" w:sz="0" w:space="0" w:color="auto"/>
      </w:divBdr>
    </w:div>
    <w:div w:id="807749941">
      <w:bodyDiv w:val="1"/>
      <w:marLeft w:val="0"/>
      <w:marRight w:val="0"/>
      <w:marTop w:val="0"/>
      <w:marBottom w:val="0"/>
      <w:divBdr>
        <w:top w:val="none" w:sz="0" w:space="0" w:color="auto"/>
        <w:left w:val="none" w:sz="0" w:space="0" w:color="auto"/>
        <w:bottom w:val="none" w:sz="0" w:space="0" w:color="auto"/>
        <w:right w:val="none" w:sz="0" w:space="0" w:color="auto"/>
      </w:divBdr>
    </w:div>
    <w:div w:id="851335452">
      <w:bodyDiv w:val="1"/>
      <w:marLeft w:val="0"/>
      <w:marRight w:val="0"/>
      <w:marTop w:val="0"/>
      <w:marBottom w:val="0"/>
      <w:divBdr>
        <w:top w:val="none" w:sz="0" w:space="0" w:color="auto"/>
        <w:left w:val="none" w:sz="0" w:space="0" w:color="auto"/>
        <w:bottom w:val="none" w:sz="0" w:space="0" w:color="auto"/>
        <w:right w:val="none" w:sz="0" w:space="0" w:color="auto"/>
      </w:divBdr>
    </w:div>
    <w:div w:id="877276491">
      <w:bodyDiv w:val="1"/>
      <w:marLeft w:val="0"/>
      <w:marRight w:val="0"/>
      <w:marTop w:val="0"/>
      <w:marBottom w:val="0"/>
      <w:divBdr>
        <w:top w:val="none" w:sz="0" w:space="0" w:color="auto"/>
        <w:left w:val="none" w:sz="0" w:space="0" w:color="auto"/>
        <w:bottom w:val="none" w:sz="0" w:space="0" w:color="auto"/>
        <w:right w:val="none" w:sz="0" w:space="0" w:color="auto"/>
      </w:divBdr>
    </w:div>
    <w:div w:id="970286336">
      <w:bodyDiv w:val="1"/>
      <w:marLeft w:val="0"/>
      <w:marRight w:val="0"/>
      <w:marTop w:val="0"/>
      <w:marBottom w:val="0"/>
      <w:divBdr>
        <w:top w:val="none" w:sz="0" w:space="0" w:color="auto"/>
        <w:left w:val="none" w:sz="0" w:space="0" w:color="auto"/>
        <w:bottom w:val="none" w:sz="0" w:space="0" w:color="auto"/>
        <w:right w:val="none" w:sz="0" w:space="0" w:color="auto"/>
      </w:divBdr>
    </w:div>
    <w:div w:id="981814000">
      <w:bodyDiv w:val="1"/>
      <w:marLeft w:val="0"/>
      <w:marRight w:val="0"/>
      <w:marTop w:val="0"/>
      <w:marBottom w:val="0"/>
      <w:divBdr>
        <w:top w:val="none" w:sz="0" w:space="0" w:color="auto"/>
        <w:left w:val="none" w:sz="0" w:space="0" w:color="auto"/>
        <w:bottom w:val="none" w:sz="0" w:space="0" w:color="auto"/>
        <w:right w:val="none" w:sz="0" w:space="0" w:color="auto"/>
      </w:divBdr>
    </w:div>
    <w:div w:id="1043673268">
      <w:bodyDiv w:val="1"/>
      <w:marLeft w:val="0"/>
      <w:marRight w:val="0"/>
      <w:marTop w:val="0"/>
      <w:marBottom w:val="0"/>
      <w:divBdr>
        <w:top w:val="none" w:sz="0" w:space="0" w:color="auto"/>
        <w:left w:val="none" w:sz="0" w:space="0" w:color="auto"/>
        <w:bottom w:val="none" w:sz="0" w:space="0" w:color="auto"/>
        <w:right w:val="none" w:sz="0" w:space="0" w:color="auto"/>
      </w:divBdr>
    </w:div>
    <w:div w:id="1064914852">
      <w:bodyDiv w:val="1"/>
      <w:marLeft w:val="0"/>
      <w:marRight w:val="0"/>
      <w:marTop w:val="0"/>
      <w:marBottom w:val="0"/>
      <w:divBdr>
        <w:top w:val="none" w:sz="0" w:space="0" w:color="auto"/>
        <w:left w:val="none" w:sz="0" w:space="0" w:color="auto"/>
        <w:bottom w:val="none" w:sz="0" w:space="0" w:color="auto"/>
        <w:right w:val="none" w:sz="0" w:space="0" w:color="auto"/>
      </w:divBdr>
    </w:div>
    <w:div w:id="1105271682">
      <w:bodyDiv w:val="1"/>
      <w:marLeft w:val="0"/>
      <w:marRight w:val="0"/>
      <w:marTop w:val="0"/>
      <w:marBottom w:val="0"/>
      <w:divBdr>
        <w:top w:val="none" w:sz="0" w:space="0" w:color="auto"/>
        <w:left w:val="none" w:sz="0" w:space="0" w:color="auto"/>
        <w:bottom w:val="none" w:sz="0" w:space="0" w:color="auto"/>
        <w:right w:val="none" w:sz="0" w:space="0" w:color="auto"/>
      </w:divBdr>
    </w:div>
    <w:div w:id="1116220957">
      <w:bodyDiv w:val="1"/>
      <w:marLeft w:val="0"/>
      <w:marRight w:val="0"/>
      <w:marTop w:val="0"/>
      <w:marBottom w:val="0"/>
      <w:divBdr>
        <w:top w:val="none" w:sz="0" w:space="0" w:color="auto"/>
        <w:left w:val="none" w:sz="0" w:space="0" w:color="auto"/>
        <w:bottom w:val="none" w:sz="0" w:space="0" w:color="auto"/>
        <w:right w:val="none" w:sz="0" w:space="0" w:color="auto"/>
      </w:divBdr>
      <w:divsChild>
        <w:div w:id="1730960535">
          <w:marLeft w:val="0"/>
          <w:marRight w:val="0"/>
          <w:marTop w:val="0"/>
          <w:marBottom w:val="0"/>
          <w:divBdr>
            <w:top w:val="none" w:sz="0" w:space="0" w:color="auto"/>
            <w:left w:val="none" w:sz="0" w:space="0" w:color="auto"/>
            <w:bottom w:val="none" w:sz="0" w:space="0" w:color="auto"/>
            <w:right w:val="none" w:sz="0" w:space="0" w:color="auto"/>
          </w:divBdr>
          <w:divsChild>
            <w:div w:id="2074617254">
              <w:marLeft w:val="0"/>
              <w:marRight w:val="0"/>
              <w:marTop w:val="0"/>
              <w:marBottom w:val="0"/>
              <w:divBdr>
                <w:top w:val="none" w:sz="0" w:space="0" w:color="auto"/>
                <w:left w:val="none" w:sz="0" w:space="0" w:color="auto"/>
                <w:bottom w:val="none" w:sz="0" w:space="0" w:color="auto"/>
                <w:right w:val="none" w:sz="0" w:space="0" w:color="auto"/>
              </w:divBdr>
              <w:divsChild>
                <w:div w:id="1479959372">
                  <w:marLeft w:val="0"/>
                  <w:marRight w:val="0"/>
                  <w:marTop w:val="0"/>
                  <w:marBottom w:val="0"/>
                  <w:divBdr>
                    <w:top w:val="none" w:sz="0" w:space="0" w:color="auto"/>
                    <w:left w:val="none" w:sz="0" w:space="0" w:color="auto"/>
                    <w:bottom w:val="none" w:sz="0" w:space="0" w:color="auto"/>
                    <w:right w:val="none" w:sz="0" w:space="0" w:color="auto"/>
                  </w:divBdr>
                  <w:divsChild>
                    <w:div w:id="2018654121">
                      <w:marLeft w:val="0"/>
                      <w:marRight w:val="0"/>
                      <w:marTop w:val="0"/>
                      <w:marBottom w:val="0"/>
                      <w:divBdr>
                        <w:top w:val="none" w:sz="0" w:space="0" w:color="auto"/>
                        <w:left w:val="none" w:sz="0" w:space="0" w:color="auto"/>
                        <w:bottom w:val="none" w:sz="0" w:space="0" w:color="auto"/>
                        <w:right w:val="none" w:sz="0" w:space="0" w:color="auto"/>
                      </w:divBdr>
                      <w:divsChild>
                        <w:div w:id="225651601">
                          <w:marLeft w:val="0"/>
                          <w:marRight w:val="0"/>
                          <w:marTop w:val="0"/>
                          <w:marBottom w:val="0"/>
                          <w:divBdr>
                            <w:top w:val="none" w:sz="0" w:space="0" w:color="auto"/>
                            <w:left w:val="none" w:sz="0" w:space="0" w:color="auto"/>
                            <w:bottom w:val="none" w:sz="0" w:space="0" w:color="auto"/>
                            <w:right w:val="none" w:sz="0" w:space="0" w:color="auto"/>
                          </w:divBdr>
                          <w:divsChild>
                            <w:div w:id="13532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780393">
      <w:bodyDiv w:val="1"/>
      <w:marLeft w:val="0"/>
      <w:marRight w:val="0"/>
      <w:marTop w:val="0"/>
      <w:marBottom w:val="0"/>
      <w:divBdr>
        <w:top w:val="none" w:sz="0" w:space="0" w:color="auto"/>
        <w:left w:val="none" w:sz="0" w:space="0" w:color="auto"/>
        <w:bottom w:val="none" w:sz="0" w:space="0" w:color="auto"/>
        <w:right w:val="none" w:sz="0" w:space="0" w:color="auto"/>
      </w:divBdr>
    </w:div>
    <w:div w:id="1317029517">
      <w:bodyDiv w:val="1"/>
      <w:marLeft w:val="0"/>
      <w:marRight w:val="0"/>
      <w:marTop w:val="0"/>
      <w:marBottom w:val="0"/>
      <w:divBdr>
        <w:top w:val="none" w:sz="0" w:space="0" w:color="auto"/>
        <w:left w:val="none" w:sz="0" w:space="0" w:color="auto"/>
        <w:bottom w:val="none" w:sz="0" w:space="0" w:color="auto"/>
        <w:right w:val="none" w:sz="0" w:space="0" w:color="auto"/>
      </w:divBdr>
    </w:div>
    <w:div w:id="1323002279">
      <w:bodyDiv w:val="1"/>
      <w:marLeft w:val="0"/>
      <w:marRight w:val="0"/>
      <w:marTop w:val="0"/>
      <w:marBottom w:val="0"/>
      <w:divBdr>
        <w:top w:val="none" w:sz="0" w:space="0" w:color="auto"/>
        <w:left w:val="none" w:sz="0" w:space="0" w:color="auto"/>
        <w:bottom w:val="none" w:sz="0" w:space="0" w:color="auto"/>
        <w:right w:val="none" w:sz="0" w:space="0" w:color="auto"/>
      </w:divBdr>
    </w:div>
    <w:div w:id="1366559973">
      <w:bodyDiv w:val="1"/>
      <w:marLeft w:val="0"/>
      <w:marRight w:val="0"/>
      <w:marTop w:val="0"/>
      <w:marBottom w:val="0"/>
      <w:divBdr>
        <w:top w:val="none" w:sz="0" w:space="0" w:color="auto"/>
        <w:left w:val="none" w:sz="0" w:space="0" w:color="auto"/>
        <w:bottom w:val="none" w:sz="0" w:space="0" w:color="auto"/>
        <w:right w:val="none" w:sz="0" w:space="0" w:color="auto"/>
      </w:divBdr>
      <w:divsChild>
        <w:div w:id="1615558206">
          <w:marLeft w:val="0"/>
          <w:marRight w:val="0"/>
          <w:marTop w:val="0"/>
          <w:marBottom w:val="0"/>
          <w:divBdr>
            <w:top w:val="none" w:sz="0" w:space="16" w:color="auto"/>
            <w:left w:val="none" w:sz="0" w:space="8" w:color="auto"/>
            <w:bottom w:val="none" w:sz="0" w:space="9" w:color="auto"/>
            <w:right w:val="none" w:sz="0" w:space="8" w:color="auto"/>
          </w:divBdr>
          <w:divsChild>
            <w:div w:id="567768592">
              <w:marLeft w:val="0"/>
              <w:marRight w:val="0"/>
              <w:marTop w:val="0"/>
              <w:marBottom w:val="0"/>
              <w:divBdr>
                <w:top w:val="none" w:sz="0" w:space="0" w:color="auto"/>
                <w:left w:val="none" w:sz="0" w:space="0" w:color="auto"/>
                <w:bottom w:val="none" w:sz="0" w:space="0" w:color="auto"/>
                <w:right w:val="none" w:sz="0" w:space="0" w:color="auto"/>
              </w:divBdr>
              <w:divsChild>
                <w:div w:id="1933582552">
                  <w:marLeft w:val="0"/>
                  <w:marRight w:val="0"/>
                  <w:marTop w:val="0"/>
                  <w:marBottom w:val="0"/>
                  <w:divBdr>
                    <w:top w:val="none" w:sz="0" w:space="0" w:color="auto"/>
                    <w:left w:val="none" w:sz="0" w:space="0" w:color="auto"/>
                    <w:bottom w:val="none" w:sz="0" w:space="0" w:color="auto"/>
                    <w:right w:val="none" w:sz="0" w:space="0" w:color="auto"/>
                  </w:divBdr>
                  <w:divsChild>
                    <w:div w:id="648442661">
                      <w:marLeft w:val="0"/>
                      <w:marRight w:val="150"/>
                      <w:marTop w:val="0"/>
                      <w:marBottom w:val="0"/>
                      <w:divBdr>
                        <w:top w:val="none" w:sz="0" w:space="0" w:color="auto"/>
                        <w:left w:val="none" w:sz="0" w:space="0" w:color="auto"/>
                        <w:bottom w:val="none" w:sz="0" w:space="0" w:color="auto"/>
                        <w:right w:val="none" w:sz="0" w:space="0" w:color="auto"/>
                      </w:divBdr>
                      <w:divsChild>
                        <w:div w:id="813983512">
                          <w:marLeft w:val="0"/>
                          <w:marRight w:val="0"/>
                          <w:marTop w:val="0"/>
                          <w:marBottom w:val="0"/>
                          <w:divBdr>
                            <w:top w:val="none" w:sz="0" w:space="0" w:color="auto"/>
                            <w:left w:val="none" w:sz="0" w:space="0" w:color="auto"/>
                            <w:bottom w:val="none" w:sz="0" w:space="0" w:color="auto"/>
                            <w:right w:val="none" w:sz="0" w:space="0" w:color="auto"/>
                          </w:divBdr>
                          <w:divsChild>
                            <w:div w:id="1811628368">
                              <w:marLeft w:val="0"/>
                              <w:marRight w:val="0"/>
                              <w:marTop w:val="0"/>
                              <w:marBottom w:val="300"/>
                              <w:divBdr>
                                <w:top w:val="none" w:sz="0" w:space="0" w:color="auto"/>
                                <w:left w:val="none" w:sz="0" w:space="0" w:color="auto"/>
                                <w:bottom w:val="none" w:sz="0" w:space="0" w:color="auto"/>
                                <w:right w:val="none" w:sz="0" w:space="0" w:color="auto"/>
                              </w:divBdr>
                              <w:divsChild>
                                <w:div w:id="708189916">
                                  <w:marLeft w:val="0"/>
                                  <w:marRight w:val="0"/>
                                  <w:marTop w:val="0"/>
                                  <w:marBottom w:val="0"/>
                                  <w:divBdr>
                                    <w:top w:val="none" w:sz="0" w:space="0" w:color="auto"/>
                                    <w:left w:val="none" w:sz="0" w:space="0" w:color="auto"/>
                                    <w:bottom w:val="none" w:sz="0" w:space="0" w:color="auto"/>
                                    <w:right w:val="none" w:sz="0" w:space="0" w:color="auto"/>
                                  </w:divBdr>
                                  <w:divsChild>
                                    <w:div w:id="670377124">
                                      <w:marLeft w:val="0"/>
                                      <w:marRight w:val="0"/>
                                      <w:marTop w:val="0"/>
                                      <w:marBottom w:val="0"/>
                                      <w:divBdr>
                                        <w:top w:val="none" w:sz="0" w:space="0" w:color="auto"/>
                                        <w:left w:val="none" w:sz="0" w:space="0" w:color="auto"/>
                                        <w:bottom w:val="none" w:sz="0" w:space="0" w:color="auto"/>
                                        <w:right w:val="none" w:sz="0" w:space="0" w:color="auto"/>
                                      </w:divBdr>
                                      <w:divsChild>
                                        <w:div w:id="1870141726">
                                          <w:marLeft w:val="0"/>
                                          <w:marRight w:val="0"/>
                                          <w:marTop w:val="0"/>
                                          <w:marBottom w:val="0"/>
                                          <w:divBdr>
                                            <w:top w:val="none" w:sz="0" w:space="0" w:color="auto"/>
                                            <w:left w:val="none" w:sz="0" w:space="0" w:color="auto"/>
                                            <w:bottom w:val="none" w:sz="0" w:space="0" w:color="auto"/>
                                            <w:right w:val="none" w:sz="0" w:space="0" w:color="auto"/>
                                          </w:divBdr>
                                          <w:divsChild>
                                            <w:div w:id="451097359">
                                              <w:marLeft w:val="0"/>
                                              <w:marRight w:val="0"/>
                                              <w:marTop w:val="0"/>
                                              <w:marBottom w:val="0"/>
                                              <w:divBdr>
                                                <w:top w:val="none" w:sz="0" w:space="0" w:color="auto"/>
                                                <w:left w:val="none" w:sz="0" w:space="0" w:color="auto"/>
                                                <w:bottom w:val="none" w:sz="0" w:space="0" w:color="auto"/>
                                                <w:right w:val="none" w:sz="0" w:space="0" w:color="auto"/>
                                              </w:divBdr>
                                              <w:divsChild>
                                                <w:div w:id="17171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3889173">
      <w:bodyDiv w:val="1"/>
      <w:marLeft w:val="0"/>
      <w:marRight w:val="0"/>
      <w:marTop w:val="0"/>
      <w:marBottom w:val="0"/>
      <w:divBdr>
        <w:top w:val="none" w:sz="0" w:space="0" w:color="auto"/>
        <w:left w:val="none" w:sz="0" w:space="0" w:color="auto"/>
        <w:bottom w:val="none" w:sz="0" w:space="0" w:color="auto"/>
        <w:right w:val="none" w:sz="0" w:space="0" w:color="auto"/>
      </w:divBdr>
      <w:divsChild>
        <w:div w:id="163477855">
          <w:marLeft w:val="0"/>
          <w:marRight w:val="0"/>
          <w:marTop w:val="750"/>
          <w:marBottom w:val="0"/>
          <w:divBdr>
            <w:top w:val="none" w:sz="0" w:space="0" w:color="auto"/>
            <w:left w:val="none" w:sz="0" w:space="0" w:color="auto"/>
            <w:bottom w:val="none" w:sz="0" w:space="0" w:color="auto"/>
            <w:right w:val="none" w:sz="0" w:space="0" w:color="auto"/>
          </w:divBdr>
          <w:divsChild>
            <w:div w:id="708649316">
              <w:marLeft w:val="-225"/>
              <w:marRight w:val="-225"/>
              <w:marTop w:val="0"/>
              <w:marBottom w:val="0"/>
              <w:divBdr>
                <w:top w:val="none" w:sz="0" w:space="0" w:color="auto"/>
                <w:left w:val="none" w:sz="0" w:space="0" w:color="auto"/>
                <w:bottom w:val="none" w:sz="0" w:space="0" w:color="auto"/>
                <w:right w:val="none" w:sz="0" w:space="0" w:color="auto"/>
              </w:divBdr>
              <w:divsChild>
                <w:div w:id="619412757">
                  <w:marLeft w:val="0"/>
                  <w:marRight w:val="0"/>
                  <w:marTop w:val="0"/>
                  <w:marBottom w:val="0"/>
                  <w:divBdr>
                    <w:top w:val="none" w:sz="0" w:space="0" w:color="auto"/>
                    <w:left w:val="none" w:sz="0" w:space="0" w:color="auto"/>
                    <w:bottom w:val="none" w:sz="0" w:space="0" w:color="auto"/>
                    <w:right w:val="none" w:sz="0" w:space="0" w:color="auto"/>
                  </w:divBdr>
                  <w:divsChild>
                    <w:div w:id="426463465">
                      <w:marLeft w:val="0"/>
                      <w:marRight w:val="0"/>
                      <w:marTop w:val="0"/>
                      <w:marBottom w:val="0"/>
                      <w:divBdr>
                        <w:top w:val="none" w:sz="0" w:space="0" w:color="auto"/>
                        <w:left w:val="none" w:sz="0" w:space="0" w:color="auto"/>
                        <w:bottom w:val="none" w:sz="0" w:space="0" w:color="auto"/>
                        <w:right w:val="none" w:sz="0" w:space="0" w:color="auto"/>
                      </w:divBdr>
                      <w:divsChild>
                        <w:div w:id="1879736159">
                          <w:marLeft w:val="-225"/>
                          <w:marRight w:val="-225"/>
                          <w:marTop w:val="0"/>
                          <w:marBottom w:val="0"/>
                          <w:divBdr>
                            <w:top w:val="none" w:sz="0" w:space="0" w:color="auto"/>
                            <w:left w:val="none" w:sz="0" w:space="0" w:color="auto"/>
                            <w:bottom w:val="none" w:sz="0" w:space="0" w:color="auto"/>
                            <w:right w:val="none" w:sz="0" w:space="0" w:color="auto"/>
                          </w:divBdr>
                          <w:divsChild>
                            <w:div w:id="448204787">
                              <w:marLeft w:val="0"/>
                              <w:marRight w:val="0"/>
                              <w:marTop w:val="0"/>
                              <w:marBottom w:val="0"/>
                              <w:divBdr>
                                <w:top w:val="none" w:sz="0" w:space="0" w:color="auto"/>
                                <w:left w:val="none" w:sz="0" w:space="0" w:color="auto"/>
                                <w:bottom w:val="none" w:sz="0" w:space="0" w:color="auto"/>
                                <w:right w:val="none" w:sz="0" w:space="0" w:color="auto"/>
                              </w:divBdr>
                              <w:divsChild>
                                <w:div w:id="82533516">
                                  <w:marLeft w:val="0"/>
                                  <w:marRight w:val="0"/>
                                  <w:marTop w:val="0"/>
                                  <w:marBottom w:val="0"/>
                                  <w:divBdr>
                                    <w:top w:val="none" w:sz="0" w:space="0" w:color="auto"/>
                                    <w:left w:val="none" w:sz="0" w:space="0" w:color="auto"/>
                                    <w:bottom w:val="none" w:sz="0" w:space="0" w:color="auto"/>
                                    <w:right w:val="none" w:sz="0" w:space="0" w:color="auto"/>
                                  </w:divBdr>
                                  <w:divsChild>
                                    <w:div w:id="900796617">
                                      <w:marLeft w:val="0"/>
                                      <w:marRight w:val="0"/>
                                      <w:marTop w:val="0"/>
                                      <w:marBottom w:val="0"/>
                                      <w:divBdr>
                                        <w:top w:val="none" w:sz="0" w:space="0" w:color="auto"/>
                                        <w:left w:val="none" w:sz="0" w:space="0" w:color="auto"/>
                                        <w:bottom w:val="none" w:sz="0" w:space="0" w:color="auto"/>
                                        <w:right w:val="none" w:sz="0" w:space="0" w:color="auto"/>
                                      </w:divBdr>
                                    </w:div>
                                    <w:div w:id="217209522">
                                      <w:marLeft w:val="0"/>
                                      <w:marRight w:val="0"/>
                                      <w:marTop w:val="0"/>
                                      <w:marBottom w:val="0"/>
                                      <w:divBdr>
                                        <w:top w:val="none" w:sz="0" w:space="0" w:color="auto"/>
                                        <w:left w:val="none" w:sz="0" w:space="0" w:color="auto"/>
                                        <w:bottom w:val="none" w:sz="0" w:space="0" w:color="auto"/>
                                        <w:right w:val="none" w:sz="0" w:space="0" w:color="auto"/>
                                      </w:divBdr>
                                    </w:div>
                                    <w:div w:id="1866753198">
                                      <w:marLeft w:val="0"/>
                                      <w:marRight w:val="0"/>
                                      <w:marTop w:val="0"/>
                                      <w:marBottom w:val="0"/>
                                      <w:divBdr>
                                        <w:top w:val="none" w:sz="0" w:space="0" w:color="auto"/>
                                        <w:left w:val="none" w:sz="0" w:space="0" w:color="auto"/>
                                        <w:bottom w:val="none" w:sz="0" w:space="0" w:color="auto"/>
                                        <w:right w:val="none" w:sz="0" w:space="0" w:color="auto"/>
                                      </w:divBdr>
                                    </w:div>
                                    <w:div w:id="121189507">
                                      <w:marLeft w:val="0"/>
                                      <w:marRight w:val="0"/>
                                      <w:marTop w:val="0"/>
                                      <w:marBottom w:val="0"/>
                                      <w:divBdr>
                                        <w:top w:val="none" w:sz="0" w:space="0" w:color="auto"/>
                                        <w:left w:val="none" w:sz="0" w:space="0" w:color="auto"/>
                                        <w:bottom w:val="none" w:sz="0" w:space="0" w:color="auto"/>
                                        <w:right w:val="none" w:sz="0" w:space="0" w:color="auto"/>
                                      </w:divBdr>
                                    </w:div>
                                    <w:div w:id="341662873">
                                      <w:marLeft w:val="0"/>
                                      <w:marRight w:val="0"/>
                                      <w:marTop w:val="0"/>
                                      <w:marBottom w:val="0"/>
                                      <w:divBdr>
                                        <w:top w:val="none" w:sz="0" w:space="0" w:color="auto"/>
                                        <w:left w:val="none" w:sz="0" w:space="0" w:color="auto"/>
                                        <w:bottom w:val="none" w:sz="0" w:space="0" w:color="auto"/>
                                        <w:right w:val="none" w:sz="0" w:space="0" w:color="auto"/>
                                      </w:divBdr>
                                    </w:div>
                                    <w:div w:id="1826117709">
                                      <w:marLeft w:val="0"/>
                                      <w:marRight w:val="0"/>
                                      <w:marTop w:val="0"/>
                                      <w:marBottom w:val="0"/>
                                      <w:divBdr>
                                        <w:top w:val="none" w:sz="0" w:space="0" w:color="auto"/>
                                        <w:left w:val="none" w:sz="0" w:space="0" w:color="auto"/>
                                        <w:bottom w:val="none" w:sz="0" w:space="0" w:color="auto"/>
                                        <w:right w:val="none" w:sz="0" w:space="0" w:color="auto"/>
                                      </w:divBdr>
                                    </w:div>
                                    <w:div w:id="765347584">
                                      <w:marLeft w:val="0"/>
                                      <w:marRight w:val="0"/>
                                      <w:marTop w:val="0"/>
                                      <w:marBottom w:val="0"/>
                                      <w:divBdr>
                                        <w:top w:val="none" w:sz="0" w:space="0" w:color="auto"/>
                                        <w:left w:val="none" w:sz="0" w:space="0" w:color="auto"/>
                                        <w:bottom w:val="none" w:sz="0" w:space="0" w:color="auto"/>
                                        <w:right w:val="none" w:sz="0" w:space="0" w:color="auto"/>
                                      </w:divBdr>
                                    </w:div>
                                    <w:div w:id="1966496879">
                                      <w:marLeft w:val="0"/>
                                      <w:marRight w:val="0"/>
                                      <w:marTop w:val="0"/>
                                      <w:marBottom w:val="0"/>
                                      <w:divBdr>
                                        <w:top w:val="none" w:sz="0" w:space="0" w:color="auto"/>
                                        <w:left w:val="none" w:sz="0" w:space="0" w:color="auto"/>
                                        <w:bottom w:val="none" w:sz="0" w:space="0" w:color="auto"/>
                                        <w:right w:val="none" w:sz="0" w:space="0" w:color="auto"/>
                                      </w:divBdr>
                                    </w:div>
                                    <w:div w:id="977882402">
                                      <w:marLeft w:val="0"/>
                                      <w:marRight w:val="0"/>
                                      <w:marTop w:val="0"/>
                                      <w:marBottom w:val="0"/>
                                      <w:divBdr>
                                        <w:top w:val="none" w:sz="0" w:space="0" w:color="auto"/>
                                        <w:left w:val="none" w:sz="0" w:space="0" w:color="auto"/>
                                        <w:bottom w:val="none" w:sz="0" w:space="0" w:color="auto"/>
                                        <w:right w:val="none" w:sz="0" w:space="0" w:color="auto"/>
                                      </w:divBdr>
                                    </w:div>
                                    <w:div w:id="512770343">
                                      <w:marLeft w:val="0"/>
                                      <w:marRight w:val="0"/>
                                      <w:marTop w:val="0"/>
                                      <w:marBottom w:val="0"/>
                                      <w:divBdr>
                                        <w:top w:val="none" w:sz="0" w:space="0" w:color="auto"/>
                                        <w:left w:val="none" w:sz="0" w:space="0" w:color="auto"/>
                                        <w:bottom w:val="none" w:sz="0" w:space="0" w:color="auto"/>
                                        <w:right w:val="none" w:sz="0" w:space="0" w:color="auto"/>
                                      </w:divBdr>
                                    </w:div>
                                    <w:div w:id="10955901">
                                      <w:marLeft w:val="0"/>
                                      <w:marRight w:val="0"/>
                                      <w:marTop w:val="0"/>
                                      <w:marBottom w:val="0"/>
                                      <w:divBdr>
                                        <w:top w:val="none" w:sz="0" w:space="0" w:color="auto"/>
                                        <w:left w:val="none" w:sz="0" w:space="0" w:color="auto"/>
                                        <w:bottom w:val="none" w:sz="0" w:space="0" w:color="auto"/>
                                        <w:right w:val="none" w:sz="0" w:space="0" w:color="auto"/>
                                      </w:divBdr>
                                    </w:div>
                                    <w:div w:id="1203052247">
                                      <w:marLeft w:val="0"/>
                                      <w:marRight w:val="0"/>
                                      <w:marTop w:val="0"/>
                                      <w:marBottom w:val="0"/>
                                      <w:divBdr>
                                        <w:top w:val="none" w:sz="0" w:space="0" w:color="auto"/>
                                        <w:left w:val="none" w:sz="0" w:space="0" w:color="auto"/>
                                        <w:bottom w:val="none" w:sz="0" w:space="0" w:color="auto"/>
                                        <w:right w:val="none" w:sz="0" w:space="0" w:color="auto"/>
                                      </w:divBdr>
                                    </w:div>
                                    <w:div w:id="602765006">
                                      <w:marLeft w:val="0"/>
                                      <w:marRight w:val="0"/>
                                      <w:marTop w:val="0"/>
                                      <w:marBottom w:val="0"/>
                                      <w:divBdr>
                                        <w:top w:val="none" w:sz="0" w:space="0" w:color="auto"/>
                                        <w:left w:val="none" w:sz="0" w:space="0" w:color="auto"/>
                                        <w:bottom w:val="none" w:sz="0" w:space="0" w:color="auto"/>
                                        <w:right w:val="none" w:sz="0" w:space="0" w:color="auto"/>
                                      </w:divBdr>
                                    </w:div>
                                    <w:div w:id="1830437686">
                                      <w:marLeft w:val="0"/>
                                      <w:marRight w:val="0"/>
                                      <w:marTop w:val="0"/>
                                      <w:marBottom w:val="0"/>
                                      <w:divBdr>
                                        <w:top w:val="none" w:sz="0" w:space="0" w:color="auto"/>
                                        <w:left w:val="none" w:sz="0" w:space="0" w:color="auto"/>
                                        <w:bottom w:val="none" w:sz="0" w:space="0" w:color="auto"/>
                                        <w:right w:val="none" w:sz="0" w:space="0" w:color="auto"/>
                                      </w:divBdr>
                                    </w:div>
                                    <w:div w:id="310525799">
                                      <w:marLeft w:val="0"/>
                                      <w:marRight w:val="0"/>
                                      <w:marTop w:val="0"/>
                                      <w:marBottom w:val="0"/>
                                      <w:divBdr>
                                        <w:top w:val="none" w:sz="0" w:space="0" w:color="auto"/>
                                        <w:left w:val="none" w:sz="0" w:space="0" w:color="auto"/>
                                        <w:bottom w:val="none" w:sz="0" w:space="0" w:color="auto"/>
                                        <w:right w:val="none" w:sz="0" w:space="0" w:color="auto"/>
                                      </w:divBdr>
                                    </w:div>
                                    <w:div w:id="2020034921">
                                      <w:marLeft w:val="0"/>
                                      <w:marRight w:val="0"/>
                                      <w:marTop w:val="0"/>
                                      <w:marBottom w:val="0"/>
                                      <w:divBdr>
                                        <w:top w:val="none" w:sz="0" w:space="0" w:color="auto"/>
                                        <w:left w:val="none" w:sz="0" w:space="0" w:color="auto"/>
                                        <w:bottom w:val="none" w:sz="0" w:space="0" w:color="auto"/>
                                        <w:right w:val="none" w:sz="0" w:space="0" w:color="auto"/>
                                      </w:divBdr>
                                    </w:div>
                                    <w:div w:id="1900631456">
                                      <w:marLeft w:val="0"/>
                                      <w:marRight w:val="0"/>
                                      <w:marTop w:val="0"/>
                                      <w:marBottom w:val="0"/>
                                      <w:divBdr>
                                        <w:top w:val="none" w:sz="0" w:space="0" w:color="auto"/>
                                        <w:left w:val="none" w:sz="0" w:space="0" w:color="auto"/>
                                        <w:bottom w:val="none" w:sz="0" w:space="0" w:color="auto"/>
                                        <w:right w:val="none" w:sz="0" w:space="0" w:color="auto"/>
                                      </w:divBdr>
                                    </w:div>
                                    <w:div w:id="18006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557186">
      <w:bodyDiv w:val="1"/>
      <w:marLeft w:val="0"/>
      <w:marRight w:val="0"/>
      <w:marTop w:val="0"/>
      <w:marBottom w:val="0"/>
      <w:divBdr>
        <w:top w:val="none" w:sz="0" w:space="0" w:color="auto"/>
        <w:left w:val="none" w:sz="0" w:space="0" w:color="auto"/>
        <w:bottom w:val="none" w:sz="0" w:space="0" w:color="auto"/>
        <w:right w:val="none" w:sz="0" w:space="0" w:color="auto"/>
      </w:divBdr>
    </w:div>
    <w:div w:id="1509716560">
      <w:bodyDiv w:val="1"/>
      <w:marLeft w:val="0"/>
      <w:marRight w:val="0"/>
      <w:marTop w:val="0"/>
      <w:marBottom w:val="0"/>
      <w:divBdr>
        <w:top w:val="none" w:sz="0" w:space="0" w:color="auto"/>
        <w:left w:val="none" w:sz="0" w:space="0" w:color="auto"/>
        <w:bottom w:val="none" w:sz="0" w:space="0" w:color="auto"/>
        <w:right w:val="none" w:sz="0" w:space="0" w:color="auto"/>
      </w:divBdr>
    </w:div>
    <w:div w:id="1573158759">
      <w:bodyDiv w:val="1"/>
      <w:marLeft w:val="0"/>
      <w:marRight w:val="0"/>
      <w:marTop w:val="0"/>
      <w:marBottom w:val="0"/>
      <w:divBdr>
        <w:top w:val="none" w:sz="0" w:space="0" w:color="auto"/>
        <w:left w:val="none" w:sz="0" w:space="0" w:color="auto"/>
        <w:bottom w:val="none" w:sz="0" w:space="0" w:color="auto"/>
        <w:right w:val="none" w:sz="0" w:space="0" w:color="auto"/>
      </w:divBdr>
      <w:divsChild>
        <w:div w:id="1848785703">
          <w:marLeft w:val="0"/>
          <w:marRight w:val="0"/>
          <w:marTop w:val="750"/>
          <w:marBottom w:val="0"/>
          <w:divBdr>
            <w:top w:val="none" w:sz="0" w:space="0" w:color="auto"/>
            <w:left w:val="none" w:sz="0" w:space="0" w:color="auto"/>
            <w:bottom w:val="none" w:sz="0" w:space="0" w:color="auto"/>
            <w:right w:val="none" w:sz="0" w:space="0" w:color="auto"/>
          </w:divBdr>
          <w:divsChild>
            <w:div w:id="1730954474">
              <w:marLeft w:val="-225"/>
              <w:marRight w:val="-225"/>
              <w:marTop w:val="0"/>
              <w:marBottom w:val="0"/>
              <w:divBdr>
                <w:top w:val="none" w:sz="0" w:space="0" w:color="auto"/>
                <w:left w:val="none" w:sz="0" w:space="0" w:color="auto"/>
                <w:bottom w:val="none" w:sz="0" w:space="0" w:color="auto"/>
                <w:right w:val="none" w:sz="0" w:space="0" w:color="auto"/>
              </w:divBdr>
              <w:divsChild>
                <w:div w:id="378172020">
                  <w:marLeft w:val="0"/>
                  <w:marRight w:val="0"/>
                  <w:marTop w:val="0"/>
                  <w:marBottom w:val="0"/>
                  <w:divBdr>
                    <w:top w:val="none" w:sz="0" w:space="0" w:color="auto"/>
                    <w:left w:val="none" w:sz="0" w:space="0" w:color="auto"/>
                    <w:bottom w:val="none" w:sz="0" w:space="0" w:color="auto"/>
                    <w:right w:val="none" w:sz="0" w:space="0" w:color="auto"/>
                  </w:divBdr>
                  <w:divsChild>
                    <w:div w:id="1427654772">
                      <w:marLeft w:val="0"/>
                      <w:marRight w:val="0"/>
                      <w:marTop w:val="0"/>
                      <w:marBottom w:val="0"/>
                      <w:divBdr>
                        <w:top w:val="none" w:sz="0" w:space="0" w:color="auto"/>
                        <w:left w:val="none" w:sz="0" w:space="0" w:color="auto"/>
                        <w:bottom w:val="none" w:sz="0" w:space="0" w:color="auto"/>
                        <w:right w:val="none" w:sz="0" w:space="0" w:color="auto"/>
                      </w:divBdr>
                      <w:divsChild>
                        <w:div w:id="575283071">
                          <w:marLeft w:val="-225"/>
                          <w:marRight w:val="-225"/>
                          <w:marTop w:val="0"/>
                          <w:marBottom w:val="0"/>
                          <w:divBdr>
                            <w:top w:val="none" w:sz="0" w:space="0" w:color="auto"/>
                            <w:left w:val="none" w:sz="0" w:space="0" w:color="auto"/>
                            <w:bottom w:val="none" w:sz="0" w:space="0" w:color="auto"/>
                            <w:right w:val="none" w:sz="0" w:space="0" w:color="auto"/>
                          </w:divBdr>
                          <w:divsChild>
                            <w:div w:id="1593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814076">
      <w:bodyDiv w:val="1"/>
      <w:marLeft w:val="0"/>
      <w:marRight w:val="0"/>
      <w:marTop w:val="0"/>
      <w:marBottom w:val="0"/>
      <w:divBdr>
        <w:top w:val="none" w:sz="0" w:space="0" w:color="auto"/>
        <w:left w:val="none" w:sz="0" w:space="0" w:color="auto"/>
        <w:bottom w:val="none" w:sz="0" w:space="0" w:color="auto"/>
        <w:right w:val="none" w:sz="0" w:space="0" w:color="auto"/>
      </w:divBdr>
    </w:div>
    <w:div w:id="20211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ao.od.nih.gov/Multiple-Vehicle-Contracts" TargetMode="External"/><Relationship Id="rId13" Type="http://schemas.openxmlformats.org/officeDocument/2006/relationships/hyperlink" Target="https://www.whitehouse.gov/presidential-actions/presidential-executive-order-white-house-initiative-promote-excellence-innovation-historically-black-colleges-universities/" TargetMode="External"/><Relationship Id="rId18" Type="http://schemas.openxmlformats.org/officeDocument/2006/relationships/hyperlink" Target="https://hr.nih.gov/training-center/course-catalog/acquisitions-management" TargetMode="External"/><Relationship Id="rId26" Type="http://schemas.openxmlformats.org/officeDocument/2006/relationships/hyperlink" Target="mailto:NicholaM@od.nih.gov" TargetMode="External"/><Relationship Id="rId3" Type="http://schemas.openxmlformats.org/officeDocument/2006/relationships/styles" Target="styles.xml"/><Relationship Id="rId21" Type="http://schemas.openxmlformats.org/officeDocument/2006/relationships/hyperlink" Target="https://learn.dau.mil/Atlas2/faces/page/atlasSE/login/Login.sea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IHSC-CustomerService@od.nih.gov" TargetMode="External"/><Relationship Id="rId17" Type="http://schemas.openxmlformats.org/officeDocument/2006/relationships/hyperlink" Target="https://stafftraining.intranet.od.nih.gov/training-news/implementing-revised-common-rule" TargetMode="External"/><Relationship Id="rId25" Type="http://schemas.openxmlformats.org/officeDocument/2006/relationships/hyperlink" Target="mailto:BPAProgramBranch@od.nih.gov"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eansixsigma@od.nih.gov" TargetMode="External"/><Relationship Id="rId20" Type="http://schemas.openxmlformats.org/officeDocument/2006/relationships/hyperlink" Target="http://www.fai.gov/" TargetMode="External"/><Relationship Id="rId29" Type="http://schemas.openxmlformats.org/officeDocument/2006/relationships/hyperlink" Target="mailto:,%20or%20Bar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oamp.od.nih.gov/dsaps/bpa-progra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NIHSmallBusiness@nih.gov" TargetMode="External"/><Relationship Id="rId23" Type="http://schemas.openxmlformats.org/officeDocument/2006/relationships/hyperlink" Target="http://oalm.od.nih.gov/GreenPurchasingForWebsite" TargetMode="External"/><Relationship Id="rId28" Type="http://schemas.openxmlformats.org/officeDocument/2006/relationships/hyperlink" Target="mailto:Jesse.Lee2@nih.gov" TargetMode="External"/><Relationship Id="rId10" Type="http://schemas.openxmlformats.org/officeDocument/2006/relationships/hyperlink" Target="mailto:NIHISDP@mail.nih.gov" TargetMode="External"/><Relationship Id="rId19" Type="http://schemas.openxmlformats.org/officeDocument/2006/relationships/hyperlink" Target="https://hr.nih.gov/training-center/course-catalog/acquisitions-management" TargetMode="External"/><Relationship Id="rId31" Type="http://schemas.openxmlformats.org/officeDocument/2006/relationships/hyperlink" Target="mailto:OALMnewsletter@mail.nih.gov" TargetMode="External"/><Relationship Id="rId4" Type="http://schemas.openxmlformats.org/officeDocument/2006/relationships/settings" Target="settings.xml"/><Relationship Id="rId9" Type="http://schemas.openxmlformats.org/officeDocument/2006/relationships/hyperlink" Target="mailto:robert.burdette@nih.gov" TargetMode="External"/><Relationship Id="rId14" Type="http://schemas.openxmlformats.org/officeDocument/2006/relationships/hyperlink" Target="https://oamp.od.nih.gov/content/upcoming-events" TargetMode="External"/><Relationship Id="rId22" Type="http://schemas.openxmlformats.org/officeDocument/2006/relationships/hyperlink" Target="http://training.cit.nih.gov/list.aspx?catId=14" TargetMode="External"/><Relationship Id="rId27" Type="http://schemas.openxmlformats.org/officeDocument/2006/relationships/hyperlink" Target="mailto:McDermottMl@od.nih.gov" TargetMode="External"/><Relationship Id="rId30" Type="http://schemas.openxmlformats.org/officeDocument/2006/relationships/hyperlink" Target="mailto:SolomonBJ@od.nih.gov"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AB7BA-4750-4649-9BDF-AD5A356B0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2496</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OALM 1st Quarter 2019 Newsletter</vt:lpstr>
    </vt:vector>
  </TitlesOfParts>
  <Company>NIH/OD</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OALM 1st Quarter 2019 Newsletter</dc:title>
  <dc:subject/>
  <dc:creator>NIH/OD/OALM/OAMP/DSAPS</dc:creator>
  <cp:keywords>OALM 1st Quarter 2019 Newsetter</cp:keywords>
  <dc:description>OALM 1st Quarter 2019 Newsletter</dc:description>
  <cp:lastModifiedBy>McDermott, Michele (NIH/OD) [E]</cp:lastModifiedBy>
  <cp:revision>3</cp:revision>
  <cp:lastPrinted>2019-02-04T20:20:00Z</cp:lastPrinted>
  <dcterms:created xsi:type="dcterms:W3CDTF">2019-02-15T15:31:00Z</dcterms:created>
  <dcterms:modified xsi:type="dcterms:W3CDTF">2019-02-15T15:35:00Z</dcterms:modified>
</cp:coreProperties>
</file>