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D79" w:rsidRDefault="00964D79" w:rsidP="00BC4059">
      <w:pPr>
        <w:pStyle w:val="Heading1"/>
        <w:spacing w:before="0" w:line="240" w:lineRule="auto"/>
        <w:jc w:val="left"/>
      </w:pPr>
    </w:p>
    <w:p w:rsidR="001B6C0B" w:rsidRDefault="00272F22" w:rsidP="006D087B">
      <w:pPr>
        <w:pStyle w:val="Heading1"/>
        <w:spacing w:before="0" w:line="240" w:lineRule="auto"/>
      </w:pPr>
      <w:r>
        <w:t xml:space="preserve">The NIH Purchase Card Supplement Version 6.2 </w:t>
      </w:r>
    </w:p>
    <w:p w:rsidR="00272F22" w:rsidRDefault="00272F22" w:rsidP="006D087B">
      <w:pPr>
        <w:pStyle w:val="Heading1"/>
        <w:spacing w:before="0" w:line="240" w:lineRule="auto"/>
      </w:pPr>
      <w:r>
        <w:t>Released January 202</w:t>
      </w:r>
      <w:r w:rsidR="006D087B">
        <w:t>0</w:t>
      </w:r>
    </w:p>
    <w:p w:rsidR="006D087B" w:rsidRDefault="006D087B" w:rsidP="00272F22"/>
    <w:p w:rsidR="00272F22" w:rsidRPr="00D8114B" w:rsidRDefault="00272F22" w:rsidP="00272F22">
      <w:r w:rsidRPr="00D8114B">
        <w:t xml:space="preserve">The NIH Purchase Card Supplement </w:t>
      </w:r>
      <w:r>
        <w:t>was</w:t>
      </w:r>
      <w:r w:rsidRPr="00D8114B">
        <w:t xml:space="preserve"> revised and replaces the current NIH Purchase Card Supplement version 6.1 (October 2015).</w:t>
      </w:r>
      <w:r w:rsidR="00154A95">
        <w:t xml:space="preserve"> </w:t>
      </w:r>
      <w:r w:rsidRPr="00D8114B">
        <w:t xml:space="preserve">The new Supplement version </w:t>
      </w:r>
      <w:r>
        <w:t xml:space="preserve">is </w:t>
      </w:r>
      <w:r w:rsidRPr="00D8114B">
        <w:t xml:space="preserve">6.2 and </w:t>
      </w:r>
      <w:r>
        <w:t>is</w:t>
      </w:r>
      <w:r w:rsidRPr="00D8114B">
        <w:t xml:space="preserve"> effective</w:t>
      </w:r>
      <w:r w:rsidR="00C4653C">
        <w:t xml:space="preserve"> at</w:t>
      </w:r>
      <w:r w:rsidRPr="00D8114B">
        <w:t xml:space="preserve"> the end of January 2020.  Most of the major changes </w:t>
      </w:r>
      <w:r>
        <w:t>were previously</w:t>
      </w:r>
      <w:r w:rsidRPr="00D8114B">
        <w:t xml:space="preserve"> communicated to the purchase card community and </w:t>
      </w:r>
      <w:r>
        <w:t xml:space="preserve">occurred this </w:t>
      </w:r>
      <w:r w:rsidRPr="00D8114B">
        <w:t>past year</w:t>
      </w:r>
      <w:r w:rsidR="001D5187">
        <w:t xml:space="preserve"> </w:t>
      </w:r>
      <w:r>
        <w:t>but are now being formalized in the Supplement</w:t>
      </w:r>
      <w:r w:rsidRPr="00D8114B">
        <w:t xml:space="preserve">.  Extensive input was </w:t>
      </w:r>
      <w:r>
        <w:t xml:space="preserve">also </w:t>
      </w:r>
      <w:r w:rsidRPr="00D8114B">
        <w:t>received from the IC’s Purchase Card Coordinators and incorporated</w:t>
      </w:r>
      <w:r>
        <w:t xml:space="preserve"> as well.  </w:t>
      </w:r>
    </w:p>
    <w:p w:rsidR="006D087B" w:rsidRDefault="006D087B" w:rsidP="00272F22"/>
    <w:p w:rsidR="00272F22" w:rsidRDefault="00272F22" w:rsidP="00272F22">
      <w:r>
        <w:t>Some of the revision highlights include:</w:t>
      </w:r>
    </w:p>
    <w:p w:rsidR="00272F22" w:rsidRDefault="00272F22" w:rsidP="00272F22">
      <w:pPr>
        <w:pStyle w:val="ListParagraph"/>
        <w:numPr>
          <w:ilvl w:val="0"/>
          <w:numId w:val="36"/>
        </w:numPr>
        <w:spacing w:after="160" w:line="259" w:lineRule="auto"/>
      </w:pPr>
      <w:r>
        <w:t>Micro-purchase threshold (</w:t>
      </w:r>
      <w:r w:rsidRPr="002B71E4">
        <w:t>MPT</w:t>
      </w:r>
      <w:r>
        <w:t>)</w:t>
      </w:r>
      <w:r w:rsidRPr="002B71E4">
        <w:t xml:space="preserve"> updated </w:t>
      </w:r>
      <w:r>
        <w:t>from $3,500 to</w:t>
      </w:r>
      <w:r w:rsidRPr="002B71E4">
        <w:t xml:space="preserve"> $10,000</w:t>
      </w:r>
      <w:r>
        <w:t xml:space="preserve"> </w:t>
      </w:r>
    </w:p>
    <w:p w:rsidR="00272F22" w:rsidRDefault="00272F22" w:rsidP="00272F22">
      <w:pPr>
        <w:pStyle w:val="ListParagraph"/>
        <w:numPr>
          <w:ilvl w:val="0"/>
          <w:numId w:val="36"/>
        </w:numPr>
        <w:spacing w:after="160" w:line="259" w:lineRule="auto"/>
      </w:pPr>
      <w:r>
        <w:t xml:space="preserve">New servicing bank updated to Citibank as part of </w:t>
      </w:r>
      <w:proofErr w:type="spellStart"/>
      <w:r>
        <w:t>SmartPay</w:t>
      </w:r>
      <w:proofErr w:type="spellEnd"/>
      <w:r>
        <w:t xml:space="preserve"> 3</w:t>
      </w:r>
    </w:p>
    <w:p w:rsidR="00272F22" w:rsidRPr="002B71E4" w:rsidRDefault="00272F22" w:rsidP="00272F22">
      <w:pPr>
        <w:pStyle w:val="ListParagraph"/>
        <w:numPr>
          <w:ilvl w:val="0"/>
          <w:numId w:val="36"/>
        </w:numPr>
        <w:spacing w:after="160" w:line="259" w:lineRule="auto"/>
      </w:pPr>
      <w:r>
        <w:t>Written price reasonableness justification required for purchases greater than $5,000</w:t>
      </w:r>
    </w:p>
    <w:p w:rsidR="00272F22" w:rsidRDefault="00272F22" w:rsidP="00272F22">
      <w:pPr>
        <w:pStyle w:val="ListParagraph"/>
        <w:numPr>
          <w:ilvl w:val="0"/>
          <w:numId w:val="36"/>
        </w:numPr>
        <w:spacing w:after="160" w:line="259" w:lineRule="auto"/>
      </w:pPr>
      <w:r>
        <w:t>Form SF-182 is mandatory for all external trainings, regardless of price.  (All training taken by NIH employees must be verified as completed and entered into LMS after completion)</w:t>
      </w:r>
    </w:p>
    <w:p w:rsidR="00272F22" w:rsidRDefault="00272F22" w:rsidP="00272F22">
      <w:pPr>
        <w:pStyle w:val="ListParagraph"/>
        <w:numPr>
          <w:ilvl w:val="0"/>
          <w:numId w:val="36"/>
        </w:numPr>
        <w:spacing w:after="160" w:line="259" w:lineRule="auto"/>
      </w:pPr>
      <w:r>
        <w:t>Updated language regarding warrant requirements per OALM’s Acquisition Career Program</w:t>
      </w:r>
    </w:p>
    <w:p w:rsidR="00272F22" w:rsidRDefault="00272F22" w:rsidP="00272F22">
      <w:pPr>
        <w:pStyle w:val="ListParagraph"/>
        <w:numPr>
          <w:ilvl w:val="0"/>
          <w:numId w:val="36"/>
        </w:numPr>
        <w:spacing w:after="160" w:line="259" w:lineRule="auto"/>
      </w:pPr>
      <w:r>
        <w:t>Updated guidance on procuring food for award ceremonies</w:t>
      </w:r>
    </w:p>
    <w:p w:rsidR="00272F22" w:rsidRDefault="00272F22" w:rsidP="00272F22">
      <w:pPr>
        <w:pStyle w:val="ListParagraph"/>
        <w:numPr>
          <w:ilvl w:val="0"/>
          <w:numId w:val="36"/>
        </w:numPr>
        <w:spacing w:after="160" w:line="259" w:lineRule="auto"/>
      </w:pPr>
      <w:r>
        <w:t>Updated guidance on purchasing Microsoft software</w:t>
      </w:r>
    </w:p>
    <w:p w:rsidR="00272F22" w:rsidRDefault="00272F22" w:rsidP="00272F22">
      <w:pPr>
        <w:pStyle w:val="ListParagraph"/>
        <w:numPr>
          <w:ilvl w:val="0"/>
          <w:numId w:val="36"/>
        </w:numPr>
        <w:spacing w:after="160" w:line="259" w:lineRule="auto"/>
      </w:pPr>
      <w:r>
        <w:t>Updated guidance on ergonomic purchases</w:t>
      </w:r>
    </w:p>
    <w:p w:rsidR="00272F22" w:rsidRDefault="00272F22" w:rsidP="00272F22">
      <w:pPr>
        <w:pStyle w:val="ListParagraph"/>
        <w:numPr>
          <w:ilvl w:val="0"/>
          <w:numId w:val="36"/>
        </w:numPr>
        <w:spacing w:after="160" w:line="259" w:lineRule="auto"/>
      </w:pPr>
      <w:r>
        <w:t xml:space="preserve">New guidance on the purchase of warranties </w:t>
      </w:r>
    </w:p>
    <w:p w:rsidR="00272F22" w:rsidRDefault="00272F22" w:rsidP="00272F22">
      <w:pPr>
        <w:pStyle w:val="ListParagraph"/>
        <w:numPr>
          <w:ilvl w:val="0"/>
          <w:numId w:val="36"/>
        </w:numPr>
        <w:spacing w:after="160" w:line="259" w:lineRule="auto"/>
      </w:pPr>
      <w:r>
        <w:t>New dispute process with Citibank</w:t>
      </w:r>
    </w:p>
    <w:p w:rsidR="00272F22" w:rsidRDefault="00272F22" w:rsidP="00272F22">
      <w:pPr>
        <w:pStyle w:val="ListParagraph"/>
        <w:numPr>
          <w:ilvl w:val="0"/>
          <w:numId w:val="36"/>
        </w:numPr>
        <w:spacing w:after="160" w:line="259" w:lineRule="auto"/>
      </w:pPr>
      <w:r>
        <w:t>Convenience checks are limited to $5,000</w:t>
      </w:r>
      <w:r w:rsidR="00780613">
        <w:t xml:space="preserve"> </w:t>
      </w:r>
      <w:r w:rsidR="00C12F1E">
        <w:t>per transaction</w:t>
      </w:r>
    </w:p>
    <w:p w:rsidR="00272F22" w:rsidRDefault="00272F22" w:rsidP="00272F22">
      <w:pPr>
        <w:pStyle w:val="ListParagraph"/>
        <w:numPr>
          <w:ilvl w:val="0"/>
          <w:numId w:val="36"/>
        </w:numPr>
        <w:spacing w:after="160" w:line="259" w:lineRule="auto"/>
      </w:pPr>
      <w:r>
        <w:t>New Privacy requirements</w:t>
      </w:r>
    </w:p>
    <w:p w:rsidR="00272F22" w:rsidRDefault="00272F22" w:rsidP="00272F22">
      <w:r>
        <w:t>The NIH Purchase Card Program understands that some of these policy updates and changes may impact business practices</w:t>
      </w:r>
      <w:r w:rsidR="00154A95">
        <w:t>;</w:t>
      </w:r>
      <w:r>
        <w:t xml:space="preserve"> however, the impact is expected to be minor. If cardholders and/or card approving officials (CAOs) have specific questions regarding the </w:t>
      </w:r>
      <w:r w:rsidR="006E7E35">
        <w:t>S</w:t>
      </w:r>
      <w:r>
        <w:t xml:space="preserve">upplement or how to implement new requirements, they should contact their IC Purchase Card Coordinator or the NIH Purchase Card Help Desk at 301-435-6606 or by e-mail at </w:t>
      </w:r>
      <w:hyperlink r:id="rId8" w:tooltip="Purchase Card Help Desk email" w:history="1">
        <w:r w:rsidRPr="00865D72">
          <w:rPr>
            <w:rStyle w:val="Hyperlink"/>
          </w:rPr>
          <w:t>Creditcard@OD.NIH.Gov</w:t>
        </w:r>
      </w:hyperlink>
      <w:r>
        <w:t xml:space="preserve">. </w:t>
      </w:r>
    </w:p>
    <w:p w:rsidR="006D087B" w:rsidRDefault="006D087B" w:rsidP="00272F22"/>
    <w:p w:rsidR="00272F22" w:rsidRDefault="00272F22" w:rsidP="00272F22">
      <w:r>
        <w:t xml:space="preserve">Please note:  The HHS Purchase Card Guide Version 6.0 (July 2010) remains in effect. No additional dates have been provided as to when this will be updated. If and when the HHS Purchase Card Guide is updated, the NIH Purchase Card Supplement will also be updated accordingly.  </w:t>
      </w:r>
    </w:p>
    <w:p w:rsidR="00272F22" w:rsidRDefault="00272F22" w:rsidP="00272F22">
      <w:r>
        <w:t xml:space="preserve">The NIH Purchase Card Supplement Version 6.2 can be found on the NIH Purchase Card Intranet site at </w:t>
      </w:r>
      <w:hyperlink r:id="rId9" w:tooltip="Purchase Card intranet link" w:history="1">
        <w:r w:rsidRPr="002F7ABE">
          <w:rPr>
            <w:rStyle w:val="Hyperlink"/>
          </w:rPr>
          <w:t>http://oampintranet.od.nih.gov/purchasecard/purchasecard.html</w:t>
        </w:r>
      </w:hyperlink>
      <w:r>
        <w:t xml:space="preserve">.  </w:t>
      </w:r>
    </w:p>
    <w:p w:rsidR="00272F22" w:rsidRDefault="00272F22" w:rsidP="00272F22"/>
    <w:p w:rsidR="00046D66" w:rsidRPr="006D087B" w:rsidRDefault="0027558B" w:rsidP="006D087B">
      <w:pPr>
        <w:pStyle w:val="Heading1"/>
        <w:spacing w:before="0" w:line="360" w:lineRule="auto"/>
      </w:pPr>
      <w:r w:rsidRPr="00884104">
        <w:t>CDMP SharePoint Site Update</w:t>
      </w:r>
    </w:p>
    <w:p w:rsidR="0027558B" w:rsidRDefault="0027558B" w:rsidP="0027558B">
      <w:pPr>
        <w:rPr>
          <w:rFonts w:cs="Arial"/>
          <w:szCs w:val="24"/>
        </w:rPr>
      </w:pPr>
      <w:r w:rsidRPr="0027558B">
        <w:rPr>
          <w:rFonts w:cs="Arial"/>
          <w:szCs w:val="24"/>
        </w:rPr>
        <w:t>On December 21, 2019, the Departmental Contract Information System (DCIS) retired. PRISM users began reporting to the Federal Procurement Data System - Next Generation (FPDS-NG).</w:t>
      </w:r>
    </w:p>
    <w:p w:rsidR="0027558B" w:rsidRP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lastRenderedPageBreak/>
        <w:t>As a result, the Contract Data Management Program (CDMP) updated the CDMP SharePoint site to provide the Acquisition Community with various resources to help with the transition.</w:t>
      </w:r>
      <w:r>
        <w:rPr>
          <w:rFonts w:cs="Arial"/>
          <w:szCs w:val="24"/>
        </w:rPr>
        <w:t xml:space="preserve"> </w:t>
      </w:r>
      <w:r w:rsidRPr="0027558B">
        <w:rPr>
          <w:rFonts w:cs="Arial"/>
          <w:szCs w:val="24"/>
        </w:rPr>
        <w:t>The CDMP Site Directory contains links to the Recorded FPDS Training Session, CDMP Yammer Site, FPDS Resource Page, and a host of other topics for the Acquisition Community.</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 xml:space="preserve">CDMP Directory URL: </w:t>
      </w:r>
      <w:hyperlink r:id="rId10" w:tooltip="CDMP SharePoint Site" w:history="1">
        <w:r w:rsidRPr="004326D9">
          <w:rPr>
            <w:rStyle w:val="Hyperlink"/>
            <w:rFonts w:cs="Arial"/>
          </w:rPr>
          <w:t>https://oalmsps.od.nih.gov/DDO/CDMP/FDCResolutions/SitePages/Home.aspx</w:t>
        </w:r>
      </w:hyperlink>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The FPDS Demo Video &amp; Handouts page provides users with FPDS system functionality information</w:t>
      </w:r>
      <w:r w:rsidR="002A03E4">
        <w:rPr>
          <w:rFonts w:cs="Arial"/>
          <w:szCs w:val="24"/>
        </w:rPr>
        <w:t>, s</w:t>
      </w:r>
      <w:r w:rsidRPr="0027558B">
        <w:rPr>
          <w:rFonts w:cs="Arial"/>
          <w:szCs w:val="24"/>
        </w:rPr>
        <w:t>uch as FPDS record navigation, keyboard shortcuts, field types, and field names by FPDS Section.</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The FPDS Resource Page provides users with documents containing Helpful Hints for each of the FPDS Data Section</w:t>
      </w:r>
      <w:r w:rsidR="002A03E4">
        <w:rPr>
          <w:rFonts w:cs="Arial"/>
          <w:szCs w:val="24"/>
        </w:rPr>
        <w:t>s</w:t>
      </w:r>
      <w:r w:rsidRPr="0027558B">
        <w:rPr>
          <w:rFonts w:cs="Arial"/>
          <w:szCs w:val="24"/>
        </w:rPr>
        <w:t xml:space="preserve"> and its associated FPDS Data Element. </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 xml:space="preserve">FPDS Job Aids provide Buyers with information on how to create, correct, and modify an FPDS contract action. </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 xml:space="preserve">Links to the FPDS User Manual, Data Element Dictionary, and the FPDS Glossary of </w:t>
      </w:r>
      <w:r w:rsidR="00A92B0D">
        <w:rPr>
          <w:rFonts w:cs="Arial"/>
          <w:szCs w:val="24"/>
        </w:rPr>
        <w:t>T</w:t>
      </w:r>
      <w:r w:rsidRPr="0027558B">
        <w:rPr>
          <w:rFonts w:cs="Arial"/>
          <w:szCs w:val="24"/>
        </w:rPr>
        <w:t>erms are on the FPDS Resource page under Resource Guides.</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 xml:space="preserve">The redesign to the </w:t>
      </w:r>
      <w:proofErr w:type="spellStart"/>
      <w:r w:rsidRPr="0027558B">
        <w:rPr>
          <w:rFonts w:cs="Arial"/>
          <w:szCs w:val="24"/>
        </w:rPr>
        <w:t>FedDataCheck</w:t>
      </w:r>
      <w:proofErr w:type="spellEnd"/>
      <w:r w:rsidRPr="0027558B">
        <w:rPr>
          <w:rFonts w:cs="Arial"/>
          <w:szCs w:val="24"/>
        </w:rPr>
        <w:t xml:space="preserve"> (FDC) Resolutions page occurred to align with the newly designed FPDS page. FDC Resolutions were updated to provide the Buyer with step-by-step instructions for correcting the errored contract action in FPDS.</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The FDC SharePoint Site contains reports, useful information, and videos. Download the FDC Details Report to provide you with a listing of contract actions in errored status</w:t>
      </w:r>
      <w:r w:rsidR="002A03E4">
        <w:rPr>
          <w:rFonts w:cs="Arial"/>
          <w:szCs w:val="24"/>
        </w:rPr>
        <w:t xml:space="preserve">. </w:t>
      </w:r>
      <w:r w:rsidRPr="0027558B">
        <w:rPr>
          <w:rFonts w:cs="Arial"/>
          <w:szCs w:val="24"/>
        </w:rPr>
        <w:t>Filters and pivot tables have been added to the report to help users determine which actions require a corrective action. The name of the Buyer, FPDS Section (i.e., Contract Data), FPDS field name (i.e., Type of Contract), FDC Error Description, and the Suggested FPDS Correction are included in the report as well.</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Please feel free to visit the site often as content is continually updated to support the many topics offered on the CDMP SharePoint Site.</w:t>
      </w:r>
    </w:p>
    <w:p w:rsidR="0027558B" w:rsidRDefault="0027558B" w:rsidP="0027558B">
      <w:pPr>
        <w:rPr>
          <w:rFonts w:cs="Arial"/>
          <w:szCs w:val="24"/>
        </w:rPr>
      </w:pPr>
    </w:p>
    <w:p w:rsidR="0027558B" w:rsidRPr="0027558B" w:rsidRDefault="0027558B" w:rsidP="0027558B">
      <w:pPr>
        <w:rPr>
          <w:rFonts w:cs="Arial"/>
          <w:szCs w:val="24"/>
        </w:rPr>
      </w:pPr>
      <w:r w:rsidRPr="0027558B">
        <w:rPr>
          <w:rFonts w:cs="Arial"/>
          <w:szCs w:val="24"/>
        </w:rPr>
        <w:t>CDMP is requesting your assistance and ask that you share this vital information within your organization.</w:t>
      </w:r>
    </w:p>
    <w:p w:rsidR="00087D99" w:rsidRPr="00087D99" w:rsidRDefault="00087D99" w:rsidP="00046D66">
      <w:pPr>
        <w:spacing w:line="240" w:lineRule="auto"/>
        <w:rPr>
          <w:rFonts w:ascii="Calibri" w:eastAsia="Calibri" w:hAnsi="Calibri" w:cs="Calibri"/>
          <w:i/>
          <w:iCs/>
          <w:sz w:val="22"/>
        </w:rPr>
      </w:pPr>
    </w:p>
    <w:p w:rsidR="001C730B" w:rsidRDefault="001C730B">
      <w:pPr>
        <w:spacing w:after="160"/>
        <w:rPr>
          <w:rFonts w:eastAsia="Times New Roman" w:cstheme="majorBidi"/>
          <w:b/>
          <w:bCs/>
          <w:sz w:val="32"/>
          <w:szCs w:val="28"/>
        </w:rPr>
      </w:pPr>
      <w:r>
        <w:rPr>
          <w:rFonts w:eastAsia="Times New Roman"/>
        </w:rPr>
        <w:br w:type="page"/>
      </w:r>
    </w:p>
    <w:p w:rsidR="001C730B" w:rsidRDefault="001C730B" w:rsidP="001C730B">
      <w:pPr>
        <w:pStyle w:val="Heading1"/>
        <w:spacing w:before="0" w:line="240" w:lineRule="auto"/>
        <w:rPr>
          <w:rFonts w:eastAsia="Times New Roman"/>
        </w:rPr>
      </w:pPr>
    </w:p>
    <w:p w:rsidR="00FA5C92" w:rsidRDefault="0027558B" w:rsidP="001C730B">
      <w:pPr>
        <w:pStyle w:val="Heading1"/>
        <w:spacing w:before="0" w:line="240" w:lineRule="auto"/>
        <w:rPr>
          <w:rFonts w:eastAsia="Times New Roman"/>
        </w:rPr>
      </w:pPr>
      <w:r w:rsidRPr="0027558B">
        <w:rPr>
          <w:rFonts w:eastAsia="Times New Roman"/>
        </w:rPr>
        <w:t>The OALM Small Business Program Office’s Updates on the Path to Excellence and Innovation Program</w:t>
      </w:r>
    </w:p>
    <w:p w:rsidR="001C730B" w:rsidRPr="001C730B" w:rsidRDefault="001C730B" w:rsidP="001C730B"/>
    <w:p w:rsidR="0027558B" w:rsidRDefault="0027558B" w:rsidP="0027558B">
      <w:pPr>
        <w:rPr>
          <w:rFonts w:cs="Arial"/>
        </w:rPr>
      </w:pPr>
      <w:r w:rsidRPr="0027558B">
        <w:rPr>
          <w:rFonts w:cs="Arial"/>
        </w:rPr>
        <w:t>The White House Initiative on Historically Black Colleges and Universities (Initiative</w:t>
      </w:r>
      <w:r w:rsidRPr="0027558B">
        <w:rPr>
          <w:rFonts w:cs="Arial"/>
          <w:vertAlign w:val="superscript"/>
        </w:rPr>
        <w:footnoteReference w:id="1"/>
      </w:r>
      <w:r w:rsidRPr="0027558B">
        <w:rPr>
          <w:rFonts w:cs="Arial"/>
        </w:rPr>
        <w:t>) was created in Executive Order 13779</w:t>
      </w:r>
      <w:r w:rsidRPr="0027558B">
        <w:rPr>
          <w:rFonts w:cs="Arial"/>
          <w:vertAlign w:val="superscript"/>
        </w:rPr>
        <w:footnoteReference w:id="2"/>
      </w:r>
      <w:r w:rsidRPr="0027558B">
        <w:rPr>
          <w:rFonts w:cs="Arial"/>
        </w:rPr>
        <w:t xml:space="preserve"> –</w:t>
      </w:r>
      <w:r w:rsidR="00681871">
        <w:rPr>
          <w:rFonts w:cs="Arial"/>
        </w:rPr>
        <w:t xml:space="preserve"> </w:t>
      </w:r>
      <w:r w:rsidRPr="0027558B">
        <w:rPr>
          <w:rFonts w:cs="Arial"/>
        </w:rPr>
        <w:t>White House Initiative to Promote Excellence and Innovation at Historically Black Colleges and Universities (signed on February 28, 2017). This Executive Order (EO) calls on the Secretary of Education to identify federal agencies that interact with Historically Black Colleges and Universities (HBCUs). These agencies form the Interagency Working Group (IWG) to advance collaboratively the mission of the initiative.</w:t>
      </w:r>
    </w:p>
    <w:p w:rsidR="0027558B" w:rsidRPr="0027558B" w:rsidRDefault="0027558B" w:rsidP="0027558B">
      <w:pPr>
        <w:rPr>
          <w:rFonts w:cs="Arial"/>
        </w:rPr>
      </w:pPr>
    </w:p>
    <w:p w:rsidR="0027558B" w:rsidRDefault="0027558B" w:rsidP="0027558B">
      <w:pPr>
        <w:rPr>
          <w:rFonts w:cs="Arial"/>
        </w:rPr>
      </w:pPr>
      <w:r w:rsidRPr="0027558B">
        <w:rPr>
          <w:rFonts w:cs="Arial"/>
        </w:rPr>
        <w:t>The IWG is comprised of representatives of federal agencies and departments and chaired by the Initiative’s Executive Director. The IWG helps advance and coordinate work across the Federal Government and in the private sector to strengthen and expand the institutional capacity and competitiveness of HBCUs. Through the IWG, the Initiative used a strategic mapping approach to address the complexity of multiple agencies launching similar HBCU-focused initiatives. To align strategies, programs</w:t>
      </w:r>
      <w:r w:rsidR="00681871">
        <w:rPr>
          <w:rFonts w:cs="Arial"/>
        </w:rPr>
        <w:t>,</w:t>
      </w:r>
      <w:r w:rsidRPr="0027558B">
        <w:rPr>
          <w:rFonts w:cs="Arial"/>
        </w:rPr>
        <w:t xml:space="preserve"> and initiatives with high-leverage interventions</w:t>
      </w:r>
      <w:r w:rsidR="00681871">
        <w:rPr>
          <w:rFonts w:cs="Arial"/>
        </w:rPr>
        <w:t>,</w:t>
      </w:r>
      <w:r w:rsidRPr="0027558B">
        <w:rPr>
          <w:rFonts w:cs="Arial"/>
        </w:rPr>
        <w:t xml:space="preserve"> this approach formed interagency clusters within the IWG, known as the Interagency Competitiveness Clusters (ICCs). The ICCs are a subset of the IWG comprised of senior leaders and other professionals from federal agencies who develop and execute individual and collaborative federal agency and private sector programs and strategic initiatives in select priority areas. The goals of the ICCs are to:</w:t>
      </w:r>
    </w:p>
    <w:p w:rsidR="0027558B" w:rsidRPr="0027558B" w:rsidRDefault="0027558B" w:rsidP="0027558B">
      <w:pPr>
        <w:rPr>
          <w:rFonts w:cs="Arial"/>
        </w:rPr>
      </w:pPr>
    </w:p>
    <w:p w:rsidR="0027558B" w:rsidRPr="0027558B" w:rsidRDefault="0027558B" w:rsidP="0027558B">
      <w:pPr>
        <w:numPr>
          <w:ilvl w:val="0"/>
          <w:numId w:val="35"/>
        </w:numPr>
        <w:spacing w:after="160"/>
        <w:rPr>
          <w:rFonts w:cs="Arial"/>
        </w:rPr>
      </w:pPr>
      <w:r w:rsidRPr="0027558B">
        <w:rPr>
          <w:rFonts w:cs="Arial"/>
        </w:rPr>
        <w:t xml:space="preserve">Create efficiencies within the Federal system to implement Executive Order 13779; </w:t>
      </w:r>
    </w:p>
    <w:p w:rsidR="0027558B" w:rsidRPr="0027558B" w:rsidRDefault="0027558B" w:rsidP="0027558B">
      <w:pPr>
        <w:numPr>
          <w:ilvl w:val="0"/>
          <w:numId w:val="35"/>
        </w:numPr>
        <w:spacing w:after="160"/>
        <w:rPr>
          <w:rFonts w:cs="Arial"/>
        </w:rPr>
      </w:pPr>
      <w:r w:rsidRPr="0027558B">
        <w:rPr>
          <w:rFonts w:cs="Arial"/>
        </w:rPr>
        <w:t>Provide high-leverage, individual and collaborative leadership to advance HBCU competitiveness; and</w:t>
      </w:r>
    </w:p>
    <w:p w:rsidR="0027558B" w:rsidRPr="0027558B" w:rsidRDefault="0027558B" w:rsidP="0027558B">
      <w:pPr>
        <w:numPr>
          <w:ilvl w:val="0"/>
          <w:numId w:val="35"/>
        </w:numPr>
        <w:spacing w:after="160"/>
        <w:rPr>
          <w:rFonts w:cs="Arial"/>
        </w:rPr>
      </w:pPr>
      <w:r w:rsidRPr="0027558B">
        <w:rPr>
          <w:rFonts w:cs="Arial"/>
        </w:rPr>
        <w:t xml:space="preserve">Increase Federal agency engagement with HBCUs and contributions to the institutions and the people and communities they principally serve. </w:t>
      </w:r>
    </w:p>
    <w:p w:rsidR="0027558B" w:rsidRPr="0027558B" w:rsidRDefault="0027558B" w:rsidP="0027558B">
      <w:pPr>
        <w:rPr>
          <w:rFonts w:cs="Arial"/>
        </w:rPr>
      </w:pPr>
      <w:r w:rsidRPr="0027558B">
        <w:rPr>
          <w:rFonts w:cs="Arial"/>
        </w:rPr>
        <w:t xml:space="preserve">This quarter NIH proposed and led the creation of a HBCU Contracting ICC. The first cluster meeting was held on December 9, 2019 and featured the new Administrator for Federal Procurement Policy in the Office of Management and Budget, Dr. Michael Wooten. </w:t>
      </w:r>
    </w:p>
    <w:p w:rsidR="0027558B" w:rsidRDefault="0027558B" w:rsidP="0027558B">
      <w:pPr>
        <w:rPr>
          <w:rFonts w:cs="Arial"/>
        </w:rPr>
      </w:pPr>
    </w:p>
    <w:p w:rsidR="0027558B" w:rsidRPr="0027558B" w:rsidRDefault="0027558B" w:rsidP="0027558B">
      <w:pPr>
        <w:rPr>
          <w:rFonts w:cs="Arial"/>
        </w:rPr>
      </w:pPr>
      <w:r w:rsidRPr="0027558B">
        <w:rPr>
          <w:rFonts w:cs="Arial"/>
        </w:rPr>
        <w:t xml:space="preserve">On February 5, 2020, the Office of Acquisitions and Logistics Management (OALM) will introduce the Path to Excellence and Innovation (PEI) program to the NIH Office of Management (OM) and highlight the progress of the program at the OM All-Hands Meeting The SBPO strives to further enhance and expand the PEI program by continuing to cultivate strong partnerships between Historically Black Colleges and Universities (HBCUs), businesses, and the NIH, exposing HBCUs to the federal contracting process and providing direct access to the NIH program and acquisition </w:t>
      </w:r>
      <w:r w:rsidRPr="0027558B">
        <w:rPr>
          <w:rFonts w:cs="Arial"/>
        </w:rPr>
        <w:lastRenderedPageBreak/>
        <w:t xml:space="preserve">officials. The OM All-Hands Meeting will be held at the </w:t>
      </w:r>
      <w:proofErr w:type="spellStart"/>
      <w:r w:rsidRPr="0027558B">
        <w:rPr>
          <w:rFonts w:cs="Arial"/>
        </w:rPr>
        <w:t>Natcher</w:t>
      </w:r>
      <w:proofErr w:type="spellEnd"/>
      <w:r w:rsidRPr="0027558B">
        <w:rPr>
          <w:rFonts w:cs="Arial"/>
        </w:rPr>
        <w:t xml:space="preserve"> Conference Center, Main Auditorium, 9000 Rockville Pike, Building 45, Bethesda, MD 20892, from 10:30 AM – 12:00 PM.</w:t>
      </w:r>
    </w:p>
    <w:p w:rsidR="0027558B" w:rsidRDefault="0027558B" w:rsidP="0027558B">
      <w:pPr>
        <w:rPr>
          <w:rFonts w:cs="Arial"/>
        </w:rPr>
      </w:pPr>
      <w:r w:rsidRPr="0027558B">
        <w:rPr>
          <w:rFonts w:cs="Arial"/>
        </w:rPr>
        <w:t xml:space="preserve">For questions about the PEI program or upcoming events, please send your inquiries to the SBPO staff at </w:t>
      </w:r>
      <w:hyperlink r:id="rId11" w:tooltip="NIHSmallBusiness@nih.gov" w:history="1">
        <w:r w:rsidRPr="0027558B">
          <w:rPr>
            <w:rStyle w:val="Hyperlink"/>
            <w:rFonts w:cs="Arial"/>
          </w:rPr>
          <w:t>NIHSmallBusiness@nih.gov</w:t>
        </w:r>
      </w:hyperlink>
      <w:r w:rsidRPr="0027558B">
        <w:rPr>
          <w:rFonts w:cs="Arial"/>
        </w:rPr>
        <w:t>.</w:t>
      </w:r>
    </w:p>
    <w:p w:rsidR="001C730B" w:rsidRDefault="001C730B" w:rsidP="001C730B">
      <w:pPr>
        <w:spacing w:line="240" w:lineRule="auto"/>
        <w:rPr>
          <w:rFonts w:cs="Arial"/>
        </w:rPr>
      </w:pPr>
    </w:p>
    <w:p w:rsidR="00F14A6B" w:rsidRDefault="00F14A6B" w:rsidP="001C730B">
      <w:pPr>
        <w:pStyle w:val="Heading1"/>
        <w:spacing w:before="0" w:line="240" w:lineRule="auto"/>
      </w:pPr>
      <w:r>
        <w:t>Open</w:t>
      </w:r>
      <w:r w:rsidR="00DE08F6">
        <w:t xml:space="preserve"> </w:t>
      </w:r>
      <w:proofErr w:type="spellStart"/>
      <w:r>
        <w:t>Opps</w:t>
      </w:r>
      <w:proofErr w:type="spellEnd"/>
      <w:r>
        <w:t xml:space="preserve"> – Building a 21</w:t>
      </w:r>
      <w:r w:rsidRPr="00F14A6B">
        <w:rPr>
          <w:vertAlign w:val="superscript"/>
        </w:rPr>
        <w:t>st</w:t>
      </w:r>
      <w:r>
        <w:t xml:space="preserve"> Century Government Together</w:t>
      </w:r>
    </w:p>
    <w:p w:rsidR="00F14A6B" w:rsidRDefault="00F14A6B" w:rsidP="001C730B">
      <w:pPr>
        <w:pStyle w:val="Heading1"/>
        <w:spacing w:before="0" w:line="240" w:lineRule="auto"/>
      </w:pPr>
    </w:p>
    <w:p w:rsidR="00F14A6B" w:rsidRPr="00FE0095" w:rsidRDefault="00F14A6B" w:rsidP="00F14A6B">
      <w:pPr>
        <w:rPr>
          <w:b/>
          <w:bCs/>
        </w:rPr>
      </w:pPr>
      <w:r w:rsidRPr="00FE0095">
        <w:rPr>
          <w:b/>
          <w:bCs/>
        </w:rPr>
        <w:t>Do You Have a Project That Needs to Get Done, But…</w:t>
      </w:r>
    </w:p>
    <w:p w:rsidR="00F14A6B" w:rsidRPr="00FE0095" w:rsidRDefault="00F14A6B" w:rsidP="00F14A6B">
      <w:pPr>
        <w:pStyle w:val="ListParagraph"/>
        <w:numPr>
          <w:ilvl w:val="0"/>
          <w:numId w:val="37"/>
        </w:numPr>
        <w:spacing w:after="160" w:line="259" w:lineRule="auto"/>
        <w:rPr>
          <w:rFonts w:cs="Arial"/>
        </w:rPr>
      </w:pPr>
      <w:r w:rsidRPr="00FE0095">
        <w:rPr>
          <w:rFonts w:cs="Arial"/>
        </w:rPr>
        <w:t xml:space="preserve">You don’t have enough time? </w:t>
      </w:r>
    </w:p>
    <w:p w:rsidR="00F14A6B" w:rsidRPr="00FE0095" w:rsidRDefault="00F14A6B" w:rsidP="00F14A6B">
      <w:pPr>
        <w:pStyle w:val="ListParagraph"/>
        <w:numPr>
          <w:ilvl w:val="0"/>
          <w:numId w:val="37"/>
        </w:numPr>
        <w:spacing w:after="160" w:line="259" w:lineRule="auto"/>
        <w:rPr>
          <w:rFonts w:cs="Arial"/>
        </w:rPr>
      </w:pPr>
      <w:r w:rsidRPr="00FE0095">
        <w:rPr>
          <w:rFonts w:cs="Arial"/>
        </w:rPr>
        <w:t>You don’t have enough of or the right resources?</w:t>
      </w:r>
    </w:p>
    <w:p w:rsidR="00F14A6B" w:rsidRPr="00FE0095" w:rsidRDefault="00F14A6B" w:rsidP="00F14A6B">
      <w:pPr>
        <w:pStyle w:val="ListParagraph"/>
        <w:numPr>
          <w:ilvl w:val="0"/>
          <w:numId w:val="37"/>
        </w:numPr>
        <w:spacing w:after="160" w:line="259" w:lineRule="auto"/>
        <w:rPr>
          <w:rFonts w:cs="Arial"/>
        </w:rPr>
      </w:pPr>
      <w:r w:rsidRPr="00FE0095">
        <w:rPr>
          <w:rFonts w:cs="Arial"/>
        </w:rPr>
        <w:t>You would like to do something in a new way, with a fresh perspective?</w:t>
      </w:r>
    </w:p>
    <w:p w:rsidR="00F14A6B" w:rsidRPr="00FE0095" w:rsidRDefault="00F14A6B" w:rsidP="00F14A6B">
      <w:pPr>
        <w:pStyle w:val="ListParagraph"/>
        <w:numPr>
          <w:ilvl w:val="0"/>
          <w:numId w:val="37"/>
        </w:numPr>
        <w:spacing w:after="160" w:line="259" w:lineRule="auto"/>
        <w:rPr>
          <w:rFonts w:cs="Arial"/>
        </w:rPr>
      </w:pPr>
      <w:r w:rsidRPr="00FE0095">
        <w:rPr>
          <w:rFonts w:cs="Arial"/>
        </w:rPr>
        <w:t>You are an expert and would like to share your expertise with junior acquisition professionals?</w:t>
      </w:r>
    </w:p>
    <w:p w:rsidR="00F14A6B" w:rsidRPr="00FE0095" w:rsidRDefault="00F14A6B" w:rsidP="00F14A6B">
      <w:pPr>
        <w:pStyle w:val="ListParagraph"/>
        <w:numPr>
          <w:ilvl w:val="0"/>
          <w:numId w:val="37"/>
        </w:numPr>
        <w:spacing w:after="160" w:line="259" w:lineRule="auto"/>
        <w:rPr>
          <w:rFonts w:cs="Arial"/>
        </w:rPr>
      </w:pPr>
      <w:r w:rsidRPr="00FE0095">
        <w:rPr>
          <w:rFonts w:cs="Arial"/>
        </w:rPr>
        <w:t>_______________ (fill in the blank)</w:t>
      </w:r>
    </w:p>
    <w:p w:rsidR="00F14A6B" w:rsidRPr="00FE0095" w:rsidRDefault="00F14A6B" w:rsidP="00F14A6B">
      <w:r w:rsidRPr="00FE0095">
        <w:rPr>
          <w:b/>
          <w:bCs/>
        </w:rPr>
        <w:t>Would you like help?</w:t>
      </w:r>
      <w:r w:rsidRPr="00FE0095">
        <w:t xml:space="preserve"> Then please consider Open Opportunities. Open </w:t>
      </w:r>
      <w:proofErr w:type="spellStart"/>
      <w:r w:rsidRPr="00FE0095">
        <w:t>Opps</w:t>
      </w:r>
      <w:proofErr w:type="spellEnd"/>
      <w:r w:rsidRPr="00FE0095">
        <w:t xml:space="preserve"> is a government-wide platform to collaborate, complete projects and solve problems with other federal employees who might or might not be in your organization. You have the option to post and run a project or detail 100% virtually, in person or a combination of the two. The use of this platform is supported by OMB</w:t>
      </w:r>
      <w:r w:rsidRPr="00FE0095">
        <w:rPr>
          <w:rStyle w:val="FootnoteReference"/>
        </w:rPr>
        <w:footnoteReference w:id="3"/>
      </w:r>
      <w:r w:rsidRPr="00FE0095">
        <w:t>, OFPP</w:t>
      </w:r>
      <w:r w:rsidRPr="00FE0095">
        <w:rPr>
          <w:rStyle w:val="FootnoteReference"/>
        </w:rPr>
        <w:footnoteReference w:id="4"/>
      </w:r>
      <w:r w:rsidRPr="00FE0095">
        <w:t xml:space="preserve"> and FAI</w:t>
      </w:r>
      <w:r w:rsidRPr="00FE0095">
        <w:rPr>
          <w:rStyle w:val="FootnoteReference"/>
        </w:rPr>
        <w:footnoteReference w:id="5"/>
      </w:r>
      <w:r w:rsidRPr="00FE0095">
        <w:t xml:space="preserve"> for enhancing training and development of the federal contracting and acquisition workforce. </w:t>
      </w:r>
    </w:p>
    <w:p w:rsidR="00F14A6B" w:rsidRDefault="00F14A6B" w:rsidP="00F14A6B">
      <w:pPr>
        <w:rPr>
          <w:b/>
          <w:bCs/>
        </w:rPr>
      </w:pPr>
    </w:p>
    <w:p w:rsidR="00F14A6B" w:rsidRPr="00FE0095" w:rsidRDefault="00F14A6B" w:rsidP="00F14A6B">
      <w:r w:rsidRPr="00FE0095">
        <w:rPr>
          <w:b/>
          <w:bCs/>
        </w:rPr>
        <w:t>How do I get started to post a project?</w:t>
      </w:r>
      <w:r w:rsidRPr="00FE0095">
        <w:t xml:space="preserve"> In addition to what is available at  </w:t>
      </w:r>
      <w:hyperlink r:id="rId12" w:tooltip="Open Opps website" w:history="1">
        <w:r w:rsidRPr="00FE0095">
          <w:rPr>
            <w:rStyle w:val="Hyperlink"/>
          </w:rPr>
          <w:t>https://openopps.usajobs.gov/</w:t>
        </w:r>
      </w:hyperlink>
      <w:r>
        <w:rPr>
          <w:rStyle w:val="Hyperlink"/>
        </w:rPr>
        <w:t xml:space="preserve">, </w:t>
      </w:r>
      <w:r w:rsidRPr="00FE0095">
        <w:t xml:space="preserve">contracting specific samples </w:t>
      </w:r>
      <w:r>
        <w:t xml:space="preserve">are </w:t>
      </w:r>
      <w:r w:rsidRPr="00FE0095">
        <w:t xml:space="preserve">available to get you started. Please contact </w:t>
      </w:r>
      <w:r>
        <w:t xml:space="preserve">Kelly Lael </w:t>
      </w:r>
      <w:r w:rsidRPr="00FE0095">
        <w:t xml:space="preserve">with any questions or ideas you want to discuss. </w:t>
      </w:r>
      <w:r>
        <w:t>She is</w:t>
      </w:r>
      <w:r w:rsidRPr="00FE0095">
        <w:t xml:space="preserve"> </w:t>
      </w:r>
      <w:r w:rsidR="00EB24BF">
        <w:t>here</w:t>
      </w:r>
      <w:r w:rsidRPr="00FE0095">
        <w:t xml:space="preserve"> to help and show you how easy it is to get that project done in a new way. At Open </w:t>
      </w:r>
      <w:proofErr w:type="spellStart"/>
      <w:r w:rsidRPr="00FE0095">
        <w:t>Opps</w:t>
      </w:r>
      <w:proofErr w:type="spellEnd"/>
      <w:r w:rsidRPr="00FE0095">
        <w:t xml:space="preserve"> we are -- </w:t>
      </w:r>
      <w:r w:rsidRPr="00FE0095">
        <w:rPr>
          <w:i/>
          <w:iCs/>
        </w:rPr>
        <w:t>Building a 21st century government together.</w:t>
      </w:r>
      <w:r w:rsidRPr="00FE0095">
        <w:t xml:space="preserve"> </w:t>
      </w:r>
    </w:p>
    <w:p w:rsidR="00F14A6B" w:rsidRDefault="00F14A6B" w:rsidP="00F14A6B">
      <w:pPr>
        <w:rPr>
          <w:b/>
          <w:bCs/>
        </w:rPr>
      </w:pPr>
    </w:p>
    <w:p w:rsidR="00F14A6B" w:rsidRPr="00FE0095" w:rsidRDefault="00F14A6B" w:rsidP="00F14A6B">
      <w:r w:rsidRPr="00FE0095">
        <w:rPr>
          <w:b/>
          <w:bCs/>
        </w:rPr>
        <w:t>What if I don’t have a project to post?</w:t>
      </w:r>
      <w:r w:rsidRPr="00FE0095">
        <w:t xml:space="preserve"> Open </w:t>
      </w:r>
      <w:proofErr w:type="spellStart"/>
      <w:r w:rsidRPr="00FE0095">
        <w:t>Opps</w:t>
      </w:r>
      <w:proofErr w:type="spellEnd"/>
      <w:r w:rsidRPr="00FE0095">
        <w:t xml:space="preserve"> welcomes you to the platform as a participant for posted opportunities. Please visit the website to see if there is an open project that you would like to apply for. </w:t>
      </w:r>
    </w:p>
    <w:p w:rsidR="00F14A6B" w:rsidRDefault="00F14A6B" w:rsidP="00F14A6B">
      <w:pPr>
        <w:rPr>
          <w:b/>
          <w:bCs/>
        </w:rPr>
      </w:pPr>
    </w:p>
    <w:p w:rsidR="00F14A6B" w:rsidRPr="00FE0095" w:rsidRDefault="00F14A6B" w:rsidP="00681871">
      <w:r w:rsidRPr="00FE0095">
        <w:rPr>
          <w:b/>
          <w:bCs/>
        </w:rPr>
        <w:t>Who do I contact?</w:t>
      </w:r>
      <w:r w:rsidRPr="00FE0095">
        <w:t xml:space="preserve"> Kelly Lael is an assisted acquisitions contracting officer at NITAAC. She is passionate about solving problems in an innovative manner that highlights the strengths and talents of federal employees. This is one reason she continues to be a community manager for acquisitions in Open Opportunities. Would you like to know more? Please contact her at 301.402.5683 and </w:t>
      </w:r>
      <w:hyperlink r:id="rId13" w:tooltip="Kelly.Lael@nih.gov" w:history="1">
        <w:r w:rsidR="00CA6DC5">
          <w:rPr>
            <w:rStyle w:val="Hyperlink"/>
          </w:rPr>
          <w:t>Kelly.Lael@nih.gov</w:t>
        </w:r>
      </w:hyperlink>
      <w:r w:rsidRPr="00FE0095">
        <w:t xml:space="preserve">. </w:t>
      </w:r>
      <w:r w:rsidR="00843AD4">
        <w:t>V</w:t>
      </w:r>
      <w:r w:rsidRPr="00FE0095">
        <w:t xml:space="preserve">isit </w:t>
      </w:r>
      <w:hyperlink r:id="rId14" w:tooltip="Open Opps website" w:history="1">
        <w:r w:rsidRPr="00FE0095">
          <w:rPr>
            <w:rStyle w:val="Hyperlink"/>
          </w:rPr>
          <w:t>https://openopps.usajobs.gov/</w:t>
        </w:r>
      </w:hyperlink>
      <w:r w:rsidRPr="00FE0095">
        <w:t xml:space="preserve"> </w:t>
      </w:r>
      <w:r w:rsidR="00843AD4">
        <w:t>to</w:t>
      </w:r>
      <w:r w:rsidRPr="00FE0095">
        <w:t xml:space="preserve"> set up an account and begin exploring this platform. Group training is available upon request.</w:t>
      </w:r>
    </w:p>
    <w:p w:rsidR="0027558B" w:rsidRPr="0027558B" w:rsidRDefault="0027558B" w:rsidP="0027558B">
      <w:pPr>
        <w:rPr>
          <w:rFonts w:cs="Arial"/>
        </w:rPr>
      </w:pPr>
    </w:p>
    <w:p w:rsidR="00CF797E" w:rsidRPr="005635ED" w:rsidRDefault="00CF797E" w:rsidP="001C730B">
      <w:pPr>
        <w:autoSpaceDE w:val="0"/>
        <w:autoSpaceDN w:val="0"/>
        <w:adjustRightInd w:val="0"/>
        <w:spacing w:line="240" w:lineRule="auto"/>
        <w:rPr>
          <w:rFonts w:cs="Arial"/>
          <w:szCs w:val="24"/>
        </w:rPr>
      </w:pPr>
    </w:p>
    <w:p w:rsidR="00681871" w:rsidRDefault="00681871" w:rsidP="001C730B">
      <w:pPr>
        <w:pStyle w:val="Heading2"/>
        <w:spacing w:before="0" w:line="240" w:lineRule="auto"/>
        <w:jc w:val="center"/>
        <w:rPr>
          <w:rFonts w:ascii="Arial" w:eastAsia="Times New Roman" w:hAnsi="Arial" w:cs="Arial"/>
          <w:b/>
          <w:color w:val="000000" w:themeColor="text1"/>
          <w:sz w:val="32"/>
          <w:szCs w:val="32"/>
        </w:rPr>
      </w:pPr>
    </w:p>
    <w:p w:rsidR="006D087B" w:rsidRDefault="006D087B" w:rsidP="001C730B">
      <w:pPr>
        <w:pStyle w:val="Heading2"/>
        <w:spacing w:before="0" w:line="240" w:lineRule="auto"/>
        <w:jc w:val="center"/>
        <w:rPr>
          <w:rFonts w:ascii="Arial" w:eastAsia="Times New Roman" w:hAnsi="Arial" w:cs="Arial"/>
          <w:b/>
          <w:color w:val="000000" w:themeColor="text1"/>
          <w:sz w:val="32"/>
          <w:szCs w:val="32"/>
        </w:rPr>
      </w:pPr>
      <w:r w:rsidRPr="006D087B">
        <w:rPr>
          <w:rFonts w:ascii="Arial" w:eastAsia="Times New Roman" w:hAnsi="Arial" w:cs="Arial"/>
          <w:b/>
          <w:color w:val="000000" w:themeColor="text1"/>
          <w:sz w:val="32"/>
          <w:szCs w:val="32"/>
        </w:rPr>
        <w:t>NEW FAC-C Training Requirements</w:t>
      </w:r>
    </w:p>
    <w:p w:rsidR="001C730B" w:rsidRPr="001C730B" w:rsidRDefault="001C730B" w:rsidP="001C730B"/>
    <w:p w:rsidR="00F14A6B" w:rsidRDefault="006D087B" w:rsidP="006D087B">
      <w:pPr>
        <w:rPr>
          <w:rFonts w:cs="Arial"/>
          <w:color w:val="232323"/>
          <w:szCs w:val="24"/>
        </w:rPr>
      </w:pPr>
      <w:r>
        <w:t>New Federal Acquisition Certification - Contracting (FAC-C) training requirements came into effect beginning October 1, 2019.</w:t>
      </w:r>
      <w:r w:rsidR="00F14A6B">
        <w:t xml:space="preserve"> </w:t>
      </w:r>
      <w:r>
        <w:t xml:space="preserve">The changes to the curriculum are not extensive, however, there are varying dates to keep in mind. </w:t>
      </w:r>
      <w:r w:rsidR="00F14A6B">
        <w:t xml:space="preserve">Students will be provided time to implement these changes as they seek FAC-C Level I, II, or III. </w:t>
      </w:r>
      <w:r w:rsidR="00F14A6B" w:rsidRPr="00F14A6B">
        <w:rPr>
          <w:rFonts w:cs="Arial"/>
          <w:color w:val="232323"/>
          <w:szCs w:val="24"/>
        </w:rPr>
        <w:t>Visit</w:t>
      </w:r>
      <w:r w:rsidR="001A4E5C">
        <w:rPr>
          <w:rFonts w:cs="Arial"/>
          <w:color w:val="232323"/>
          <w:szCs w:val="24"/>
        </w:rPr>
        <w:t xml:space="preserve"> </w:t>
      </w:r>
      <w:bookmarkStart w:id="2" w:name="_GoBack"/>
      <w:bookmarkEnd w:id="2"/>
      <w:r w:rsidR="000C0F59">
        <w:fldChar w:fldCharType="begin"/>
      </w:r>
      <w:r w:rsidR="001A4E5C">
        <w:instrText>HYPERLINK "https://lnks.gd/l/eyJhbGciOiJIUzI1NiJ9.eyJidWxsZXRpbl9saW5rX2lkIjoxMDMsInVyaSI6ImJwMjpjbGljayIsImJ1bGxldGluX2lkIjoiMjAxOTEyMTguMTQ1MjQ3MzEiLCJ1cmwiOiJodHRwczovL3d3dy5mYWkuZ292L2NlcnRpZmljYXRpb24vbmV3LWZhYy1jLXRyYWluaW5nLXJlcXVpcmVtZW50cz91dG1fbWVkaXVtPWVtYWlsJnV0bV9zb3VyY2U9Z292ZGVsaXZlcnkifQ._97TxeVP2Lb_bD36J8g5Pwe7U60w1kxjm4HUZksHaYE/br/73311347646-l" \o "FAI website" \t "_blank"</w:instrText>
      </w:r>
      <w:r w:rsidR="000C0F59">
        <w:fldChar w:fldCharType="separate"/>
      </w:r>
      <w:r w:rsidR="001A4E5C">
        <w:rPr>
          <w:rStyle w:val="Hyperlink"/>
          <w:rFonts w:cs="Arial"/>
          <w:color w:val="0000EE"/>
          <w:szCs w:val="24"/>
        </w:rPr>
        <w:t>FAI </w:t>
      </w:r>
      <w:r w:rsidR="000C0F59">
        <w:rPr>
          <w:rStyle w:val="Hyperlink"/>
          <w:rFonts w:cs="Arial"/>
          <w:color w:val="0000EE"/>
          <w:szCs w:val="24"/>
        </w:rPr>
        <w:fldChar w:fldCharType="end"/>
      </w:r>
      <w:r w:rsidR="00F14A6B" w:rsidRPr="00F14A6B">
        <w:rPr>
          <w:rFonts w:cs="Arial"/>
          <w:color w:val="232323"/>
          <w:szCs w:val="24"/>
        </w:rPr>
        <w:t>website for details of the changes.</w:t>
      </w:r>
    </w:p>
    <w:p w:rsidR="00A045D5" w:rsidRDefault="00A045D5" w:rsidP="006D087B">
      <w:pPr>
        <w:rPr>
          <w:rFonts w:cs="Arial"/>
          <w:color w:val="232323"/>
          <w:szCs w:val="24"/>
        </w:rPr>
      </w:pPr>
    </w:p>
    <w:p w:rsidR="00A045D5" w:rsidRDefault="00A045D5" w:rsidP="00B85109">
      <w:pPr>
        <w:pStyle w:val="Heading1"/>
        <w:spacing w:before="0" w:line="240" w:lineRule="auto"/>
      </w:pPr>
      <w:r>
        <w:t xml:space="preserve">New Branch Chief for the NIH Blanket Purchase </w:t>
      </w:r>
      <w:r w:rsidR="00C81639">
        <w:t xml:space="preserve">Agreement </w:t>
      </w:r>
      <w:r>
        <w:t>Program</w:t>
      </w:r>
    </w:p>
    <w:p w:rsidR="00A045D5" w:rsidRDefault="00A045D5" w:rsidP="006D087B">
      <w:pPr>
        <w:rPr>
          <w:rFonts w:cs="Arial"/>
          <w:color w:val="232323"/>
          <w:szCs w:val="24"/>
        </w:rPr>
      </w:pPr>
    </w:p>
    <w:p w:rsidR="00A045D5" w:rsidRPr="00B85109" w:rsidRDefault="00A045D5" w:rsidP="00A045D5">
      <w:pPr>
        <w:rPr>
          <w:rFonts w:cs="Arial"/>
          <w:szCs w:val="24"/>
        </w:rPr>
      </w:pPr>
      <w:r w:rsidRPr="00B85109">
        <w:rPr>
          <w:rFonts w:cs="Arial"/>
          <w:szCs w:val="24"/>
        </w:rPr>
        <w:t xml:space="preserve">OALM is happy to announce our new Branch Chief for the Blanket Purchase Agreement Program in OAMP/DSAPS, Nora Rivera.  Nora joined the National Institutes of Health in 2001 and began her federal career in the Office of International Programs (OIP) at the National Heart, Lung, and Blood Institute where she supported program officers, coordinated multiple international activities and also served as Project Officer.  Nora then transitioned to the Office of Acquisitions at NHLBI in 2007, where she began a career in federal contracting. As Contracting Officer, she led multiple R&amp;D and non-R&amp;D acquisition projects for NHLBI COAC customers.  Since 2016, Nora has been serving as the Branch Chief of the R&amp;D contracts section within the Office of Acquisitions, Office of Logistics and Acquisition Operations (OLAO), where she managed a team of 7 acquisition professionals responsible for awarding and administering multiple NIH-wide contracts.  </w:t>
      </w:r>
    </w:p>
    <w:p w:rsidR="00A045D5" w:rsidRPr="00B85109" w:rsidRDefault="00A045D5" w:rsidP="00A045D5">
      <w:pPr>
        <w:rPr>
          <w:rFonts w:cs="Arial"/>
          <w:szCs w:val="24"/>
        </w:rPr>
      </w:pPr>
    </w:p>
    <w:p w:rsidR="00A045D5" w:rsidRDefault="00A045D5" w:rsidP="002A4E68">
      <w:pPr>
        <w:pStyle w:val="NormalWeb"/>
        <w:shd w:val="clear" w:color="auto" w:fill="FFFFFF"/>
        <w:spacing w:before="0" w:beforeAutospacing="0" w:after="360" w:afterAutospacing="0"/>
        <w:rPr>
          <w:rFonts w:ascii="Arial" w:hAnsi="Arial" w:cs="Arial"/>
          <w:color w:val="000000"/>
        </w:rPr>
      </w:pPr>
      <w:r w:rsidRPr="00B85109">
        <w:rPr>
          <w:rFonts w:ascii="Arial" w:hAnsi="Arial" w:cs="Arial"/>
          <w:color w:val="000000"/>
        </w:rPr>
        <w:t xml:space="preserve">The BPA Branch manages over 500 BPAs for the NIH delegated community including 200 for SREA Hotels.  These NIH-wide ordering mechanisms are a simplified method of filling anticipated repetitive needs for supplies or services.  BPAs benefit NIH in many ways including negotiating vendor discounts and establishing pre-negotiated terms and conditions for the delegated community.  BPA Calls or the purchase card can be used to place orders and obligate funds against the BPAs.  </w:t>
      </w:r>
      <w:r w:rsidRPr="00B85109">
        <w:rPr>
          <w:rFonts w:ascii="Arial" w:hAnsi="Arial" w:cs="Arial"/>
          <w:color w:val="000000"/>
          <w:shd w:val="clear" w:color="auto" w:fill="FFFFFF"/>
        </w:rPr>
        <w:t>NIH employees interested in free NIH BPA Training, please contact the BPA Helpline at 301-496-5212 or the </w:t>
      </w:r>
      <w:hyperlink r:id="rId15" w:tooltip="BPA Program Help Desk email" w:history="1">
        <w:r w:rsidRPr="00B85109">
          <w:rPr>
            <w:rStyle w:val="Hyperlink"/>
            <w:rFonts w:ascii="Arial" w:hAnsi="Arial" w:cs="Arial"/>
            <w:color w:val="000000"/>
            <w:shd w:val="clear" w:color="auto" w:fill="FFFFFF"/>
          </w:rPr>
          <w:t>BPA Program Help Desk</w:t>
        </w:r>
      </w:hyperlink>
      <w:r w:rsidRPr="00B85109">
        <w:rPr>
          <w:rFonts w:ascii="Arial" w:hAnsi="Arial" w:cs="Arial"/>
          <w:color w:val="000000"/>
          <w:shd w:val="clear" w:color="auto" w:fill="FFFFFF"/>
        </w:rPr>
        <w:t xml:space="preserve">.  This training is worth 1 CLP.  </w:t>
      </w:r>
      <w:r w:rsidRPr="00B85109">
        <w:rPr>
          <w:rFonts w:ascii="Arial" w:hAnsi="Arial" w:cs="Arial"/>
          <w:color w:val="000000"/>
        </w:rPr>
        <w:t xml:space="preserve">For a listing of BPA vendors and additional information, please see </w:t>
      </w:r>
      <w:hyperlink r:id="rId16" w:tooltip="BPA Program Website" w:history="1">
        <w:r w:rsidRPr="00B85109">
          <w:rPr>
            <w:rStyle w:val="Hyperlink"/>
            <w:rFonts w:ascii="Arial" w:hAnsi="Arial" w:cs="Arial"/>
            <w:color w:val="000000"/>
          </w:rPr>
          <w:t>https://oamp.od.nih.gov/dsaps/bpa-program</w:t>
        </w:r>
      </w:hyperlink>
      <w:r w:rsidR="00EB24BF">
        <w:rPr>
          <w:rFonts w:ascii="Arial" w:hAnsi="Arial" w:cs="Arial"/>
          <w:color w:val="000000"/>
        </w:rPr>
        <w:t>.</w:t>
      </w:r>
    </w:p>
    <w:p w:rsidR="00EB24BF" w:rsidRDefault="00EB24BF" w:rsidP="00EB24BF">
      <w:pPr>
        <w:pStyle w:val="NormalWeb"/>
        <w:shd w:val="clear" w:color="auto" w:fill="FFFFFF"/>
        <w:spacing w:before="0" w:beforeAutospacing="0" w:after="0" w:afterAutospacing="0"/>
        <w:jc w:val="both"/>
        <w:rPr>
          <w:rFonts w:ascii="Arial" w:hAnsi="Arial" w:cs="Arial"/>
        </w:rPr>
      </w:pPr>
      <w:r w:rsidRPr="00EB24BF">
        <w:rPr>
          <w:rFonts w:ascii="Arial" w:hAnsi="Arial" w:cs="Arial"/>
        </w:rPr>
        <w:t>Please join us in welcoming Nora!</w:t>
      </w:r>
    </w:p>
    <w:p w:rsidR="00EB24BF" w:rsidRPr="00EB24BF" w:rsidRDefault="00EB24BF" w:rsidP="00EB24BF">
      <w:pPr>
        <w:pStyle w:val="NormalWeb"/>
        <w:shd w:val="clear" w:color="auto" w:fill="FFFFFF"/>
        <w:spacing w:before="0" w:beforeAutospacing="0" w:after="0" w:afterAutospacing="0"/>
        <w:jc w:val="both"/>
        <w:rPr>
          <w:rFonts w:ascii="Arial" w:hAnsi="Arial" w:cs="Arial"/>
          <w:sz w:val="22"/>
        </w:rPr>
      </w:pPr>
    </w:p>
    <w:p w:rsidR="00DA64C0" w:rsidRDefault="00DA64C0" w:rsidP="00DA64C0">
      <w:pPr>
        <w:pStyle w:val="Heading1"/>
        <w:spacing w:before="0" w:after="120" w:line="240" w:lineRule="auto"/>
      </w:pPr>
      <w:r>
        <w:t>Recap Corner</w:t>
      </w:r>
    </w:p>
    <w:p w:rsidR="00DA64C0" w:rsidRDefault="00DA64C0" w:rsidP="00DA64C0">
      <w:pPr>
        <w:autoSpaceDE w:val="0"/>
        <w:autoSpaceDN w:val="0"/>
        <w:adjustRightInd w:val="0"/>
        <w:spacing w:line="240" w:lineRule="auto"/>
        <w:rPr>
          <w:rFonts w:cs="Arial"/>
          <w:color w:val="1A1A1A"/>
          <w:szCs w:val="24"/>
        </w:rPr>
      </w:pPr>
      <w:r>
        <w:rPr>
          <w:rFonts w:cs="Arial"/>
          <w:color w:val="1A1A1A"/>
          <w:szCs w:val="24"/>
        </w:rPr>
        <w:t xml:space="preserve">Below is a recap of recent </w:t>
      </w:r>
      <w:r w:rsidR="002F1CBF">
        <w:rPr>
          <w:rFonts w:cs="Arial"/>
          <w:color w:val="1A1A1A"/>
          <w:szCs w:val="24"/>
        </w:rPr>
        <w:t xml:space="preserve">OLAM </w:t>
      </w:r>
      <w:r>
        <w:rPr>
          <w:rFonts w:cs="Arial"/>
          <w:color w:val="1A1A1A"/>
          <w:szCs w:val="24"/>
        </w:rPr>
        <w:t>communications to the NIH acquisition workforce.</w:t>
      </w:r>
    </w:p>
    <w:p w:rsidR="00DA64C0" w:rsidRDefault="00DA64C0" w:rsidP="00DA64C0">
      <w:pPr>
        <w:autoSpaceDE w:val="0"/>
        <w:autoSpaceDN w:val="0"/>
        <w:adjustRightInd w:val="0"/>
        <w:spacing w:line="240" w:lineRule="auto"/>
        <w:rPr>
          <w:rFonts w:cs="Arial"/>
          <w:color w:val="1A1A1A"/>
          <w:szCs w:val="24"/>
        </w:rPr>
      </w:pPr>
    </w:p>
    <w:tbl>
      <w:tblPr>
        <w:tblStyle w:val="TableGrid"/>
        <w:tblW w:w="10890" w:type="dxa"/>
        <w:tblLayout w:type="fixed"/>
        <w:tblLook w:val="04A0" w:firstRow="1" w:lastRow="0" w:firstColumn="1" w:lastColumn="0" w:noHBand="0" w:noVBand="1"/>
      </w:tblPr>
      <w:tblGrid>
        <w:gridCol w:w="890"/>
        <w:gridCol w:w="3425"/>
        <w:gridCol w:w="1440"/>
        <w:gridCol w:w="5135"/>
      </w:tblGrid>
      <w:tr w:rsidR="00DA64C0" w:rsidTr="002F50FE">
        <w:trPr>
          <w:trHeight w:val="310"/>
        </w:trPr>
        <w:tc>
          <w:tcPr>
            <w:tcW w:w="890" w:type="dxa"/>
            <w:tcBorders>
              <w:top w:val="single" w:sz="4" w:space="0" w:color="auto"/>
              <w:left w:val="single" w:sz="4" w:space="0" w:color="auto"/>
              <w:bottom w:val="single" w:sz="4" w:space="0" w:color="auto"/>
              <w:right w:val="single" w:sz="4" w:space="0" w:color="auto"/>
            </w:tcBorders>
            <w:noWrap/>
            <w:hideMark/>
          </w:tcPr>
          <w:p w:rsidR="00DA64C0" w:rsidRDefault="00DA64C0" w:rsidP="002F50FE">
            <w:pPr>
              <w:jc w:val="center"/>
              <w:rPr>
                <w:b/>
                <w:bCs/>
              </w:rPr>
            </w:pPr>
            <w:r>
              <w:rPr>
                <w:b/>
                <w:bCs/>
              </w:rPr>
              <w:t>ID</w:t>
            </w:r>
          </w:p>
        </w:tc>
        <w:tc>
          <w:tcPr>
            <w:tcW w:w="3425" w:type="dxa"/>
            <w:tcBorders>
              <w:top w:val="single" w:sz="4" w:space="0" w:color="auto"/>
              <w:left w:val="single" w:sz="4" w:space="0" w:color="auto"/>
              <w:bottom w:val="single" w:sz="4" w:space="0" w:color="auto"/>
              <w:right w:val="single" w:sz="4" w:space="0" w:color="auto"/>
            </w:tcBorders>
            <w:noWrap/>
            <w:hideMark/>
          </w:tcPr>
          <w:p w:rsidR="00DA64C0" w:rsidRDefault="00DA64C0" w:rsidP="002F50FE">
            <w:pPr>
              <w:jc w:val="center"/>
              <w:rPr>
                <w:b/>
                <w:bCs/>
              </w:rPr>
            </w:pPr>
            <w:r>
              <w:rPr>
                <w:b/>
                <w:bCs/>
              </w:rPr>
              <w:t>Title</w:t>
            </w:r>
          </w:p>
        </w:tc>
        <w:tc>
          <w:tcPr>
            <w:tcW w:w="1440" w:type="dxa"/>
            <w:tcBorders>
              <w:top w:val="single" w:sz="4" w:space="0" w:color="auto"/>
              <w:left w:val="single" w:sz="4" w:space="0" w:color="auto"/>
              <w:bottom w:val="single" w:sz="4" w:space="0" w:color="auto"/>
              <w:right w:val="single" w:sz="4" w:space="0" w:color="auto"/>
            </w:tcBorders>
            <w:noWrap/>
            <w:hideMark/>
          </w:tcPr>
          <w:p w:rsidR="00DA64C0" w:rsidRDefault="00DA64C0" w:rsidP="002F50FE">
            <w:pPr>
              <w:jc w:val="center"/>
              <w:rPr>
                <w:b/>
                <w:bCs/>
              </w:rPr>
            </w:pPr>
            <w:r>
              <w:rPr>
                <w:b/>
                <w:bCs/>
              </w:rPr>
              <w:t>Date</w:t>
            </w:r>
          </w:p>
        </w:tc>
        <w:tc>
          <w:tcPr>
            <w:tcW w:w="5135" w:type="dxa"/>
            <w:tcBorders>
              <w:top w:val="single" w:sz="4" w:space="0" w:color="auto"/>
              <w:left w:val="single" w:sz="4" w:space="0" w:color="auto"/>
              <w:bottom w:val="single" w:sz="4" w:space="0" w:color="auto"/>
              <w:right w:val="single" w:sz="4" w:space="0" w:color="auto"/>
            </w:tcBorders>
            <w:hideMark/>
          </w:tcPr>
          <w:p w:rsidR="00DA64C0" w:rsidRDefault="00DA64C0" w:rsidP="002F50FE">
            <w:pPr>
              <w:tabs>
                <w:tab w:val="left" w:pos="2640"/>
              </w:tabs>
              <w:jc w:val="center"/>
              <w:rPr>
                <w:b/>
                <w:bCs/>
              </w:rPr>
            </w:pPr>
            <w:r>
              <w:rPr>
                <w:b/>
                <w:bCs/>
              </w:rPr>
              <w:t>Purpose</w:t>
            </w:r>
          </w:p>
        </w:tc>
      </w:tr>
      <w:tr w:rsidR="00DA64C0" w:rsidTr="002F50FE">
        <w:trPr>
          <w:trHeight w:val="580"/>
        </w:trPr>
        <w:tc>
          <w:tcPr>
            <w:tcW w:w="890" w:type="dxa"/>
            <w:tcBorders>
              <w:top w:val="single" w:sz="4" w:space="0" w:color="auto"/>
              <w:left w:val="single" w:sz="4" w:space="0" w:color="auto"/>
              <w:bottom w:val="single" w:sz="4" w:space="0" w:color="auto"/>
              <w:right w:val="single" w:sz="4" w:space="0" w:color="auto"/>
            </w:tcBorders>
            <w:noWrap/>
            <w:hideMark/>
          </w:tcPr>
          <w:p w:rsidR="00DA64C0" w:rsidRDefault="00DA64C0">
            <w:r>
              <w:t>20-09</w:t>
            </w:r>
          </w:p>
        </w:tc>
        <w:tc>
          <w:tcPr>
            <w:tcW w:w="3425" w:type="dxa"/>
            <w:tcBorders>
              <w:top w:val="single" w:sz="4" w:space="0" w:color="auto"/>
              <w:left w:val="single" w:sz="4" w:space="0" w:color="auto"/>
              <w:bottom w:val="single" w:sz="4" w:space="0" w:color="auto"/>
              <w:right w:val="single" w:sz="4" w:space="0" w:color="auto"/>
            </w:tcBorders>
            <w:noWrap/>
            <w:hideMark/>
          </w:tcPr>
          <w:p w:rsidR="00DA64C0" w:rsidRDefault="002F1CBF">
            <w:r>
              <w:t>Changes in PRISM Due to Decommission of DCIS</w:t>
            </w:r>
          </w:p>
        </w:tc>
        <w:tc>
          <w:tcPr>
            <w:tcW w:w="1440" w:type="dxa"/>
            <w:tcBorders>
              <w:top w:val="single" w:sz="4" w:space="0" w:color="auto"/>
              <w:left w:val="single" w:sz="4" w:space="0" w:color="auto"/>
              <w:bottom w:val="single" w:sz="4" w:space="0" w:color="auto"/>
              <w:right w:val="single" w:sz="4" w:space="0" w:color="auto"/>
            </w:tcBorders>
            <w:noWrap/>
            <w:hideMark/>
          </w:tcPr>
          <w:p w:rsidR="00DA64C0" w:rsidRDefault="00DA64C0">
            <w:pPr>
              <w:jc w:val="both"/>
            </w:pPr>
            <w:r>
              <w:t>1</w:t>
            </w:r>
            <w:r w:rsidR="002F1CBF">
              <w:t>2/23/</w:t>
            </w:r>
            <w:r w:rsidR="002F50FE">
              <w:t>20</w:t>
            </w:r>
            <w:r w:rsidR="002F1CBF">
              <w:t>19</w:t>
            </w:r>
          </w:p>
        </w:tc>
        <w:tc>
          <w:tcPr>
            <w:tcW w:w="5135" w:type="dxa"/>
            <w:tcBorders>
              <w:top w:val="single" w:sz="4" w:space="0" w:color="auto"/>
              <w:left w:val="single" w:sz="4" w:space="0" w:color="auto"/>
              <w:bottom w:val="single" w:sz="4" w:space="0" w:color="auto"/>
              <w:right w:val="single" w:sz="4" w:space="0" w:color="auto"/>
            </w:tcBorders>
            <w:hideMark/>
          </w:tcPr>
          <w:p w:rsidR="00DA64C0" w:rsidRDefault="00EA6B3A">
            <w:r>
              <w:t>Provides guidance on changes in PRISM due to the decommission of DCIS on 12/21/19</w:t>
            </w:r>
          </w:p>
        </w:tc>
      </w:tr>
      <w:tr w:rsidR="00DA64C0" w:rsidTr="002F50FE">
        <w:trPr>
          <w:trHeight w:val="290"/>
        </w:trPr>
        <w:tc>
          <w:tcPr>
            <w:tcW w:w="890" w:type="dxa"/>
            <w:tcBorders>
              <w:top w:val="single" w:sz="4" w:space="0" w:color="auto"/>
              <w:left w:val="single" w:sz="4" w:space="0" w:color="auto"/>
              <w:bottom w:val="single" w:sz="4" w:space="0" w:color="auto"/>
              <w:right w:val="single" w:sz="4" w:space="0" w:color="auto"/>
            </w:tcBorders>
            <w:noWrap/>
            <w:hideMark/>
          </w:tcPr>
          <w:p w:rsidR="00DA64C0" w:rsidRDefault="00EA6B3A">
            <w:r>
              <w:t>20-10</w:t>
            </w:r>
          </w:p>
        </w:tc>
        <w:tc>
          <w:tcPr>
            <w:tcW w:w="3425" w:type="dxa"/>
            <w:tcBorders>
              <w:top w:val="single" w:sz="4" w:space="0" w:color="auto"/>
              <w:left w:val="single" w:sz="4" w:space="0" w:color="auto"/>
              <w:bottom w:val="single" w:sz="4" w:space="0" w:color="auto"/>
              <w:right w:val="single" w:sz="4" w:space="0" w:color="auto"/>
            </w:tcBorders>
            <w:noWrap/>
          </w:tcPr>
          <w:p w:rsidR="00DA64C0" w:rsidRDefault="00EA6B3A">
            <w:r>
              <w:t>Resolving FY</w:t>
            </w:r>
            <w:r w:rsidR="002F50FE">
              <w:t xml:space="preserve"> </w:t>
            </w:r>
            <w:r>
              <w:t>2015 Cancelling Year Lines</w:t>
            </w:r>
          </w:p>
        </w:tc>
        <w:tc>
          <w:tcPr>
            <w:tcW w:w="1440" w:type="dxa"/>
            <w:tcBorders>
              <w:top w:val="single" w:sz="4" w:space="0" w:color="auto"/>
              <w:left w:val="single" w:sz="4" w:space="0" w:color="auto"/>
              <w:bottom w:val="single" w:sz="4" w:space="0" w:color="auto"/>
              <w:right w:val="single" w:sz="4" w:space="0" w:color="auto"/>
            </w:tcBorders>
            <w:noWrap/>
            <w:hideMark/>
          </w:tcPr>
          <w:p w:rsidR="00DA64C0" w:rsidRDefault="00DA64C0">
            <w:pPr>
              <w:jc w:val="both"/>
            </w:pPr>
            <w:r>
              <w:t>1</w:t>
            </w:r>
            <w:r w:rsidR="00EA6B3A">
              <w:t>/9/20</w:t>
            </w:r>
            <w:r w:rsidR="002F50FE">
              <w:t>20</w:t>
            </w:r>
          </w:p>
        </w:tc>
        <w:tc>
          <w:tcPr>
            <w:tcW w:w="5135" w:type="dxa"/>
            <w:tcBorders>
              <w:top w:val="single" w:sz="4" w:space="0" w:color="auto"/>
              <w:left w:val="single" w:sz="4" w:space="0" w:color="auto"/>
              <w:bottom w:val="single" w:sz="4" w:space="0" w:color="auto"/>
              <w:right w:val="single" w:sz="4" w:space="0" w:color="auto"/>
            </w:tcBorders>
          </w:tcPr>
          <w:p w:rsidR="00DA64C0" w:rsidRDefault="00EA6B3A">
            <w:r>
              <w:t>Provides guidance on resolving FY15 cancelling year lines by 6/30/20</w:t>
            </w:r>
          </w:p>
        </w:tc>
      </w:tr>
    </w:tbl>
    <w:p w:rsidR="00A045D5" w:rsidRDefault="00A045D5" w:rsidP="006D087B">
      <w:pPr>
        <w:rPr>
          <w:rFonts w:cs="Arial"/>
          <w:color w:val="232323"/>
          <w:sz w:val="21"/>
          <w:szCs w:val="21"/>
        </w:rPr>
      </w:pPr>
    </w:p>
    <w:p w:rsidR="006D087B" w:rsidRPr="006D087B" w:rsidRDefault="00F14A6B" w:rsidP="006D087B">
      <w:r w:rsidRPr="006D087B">
        <w:t xml:space="preserve"> </w:t>
      </w:r>
    </w:p>
    <w:p w:rsidR="001C730B" w:rsidRDefault="001C730B">
      <w:pPr>
        <w:spacing w:after="160"/>
        <w:rPr>
          <w:rFonts w:eastAsia="Arial" w:cs="Arial"/>
          <w:b/>
          <w:bCs/>
          <w:spacing w:val="-5"/>
          <w:sz w:val="32"/>
          <w:szCs w:val="32"/>
        </w:rPr>
      </w:pPr>
      <w:r>
        <w:rPr>
          <w:rFonts w:eastAsia="Arial" w:cs="Arial"/>
          <w:spacing w:val="-5"/>
          <w:szCs w:val="32"/>
        </w:rPr>
        <w:br w:type="page"/>
      </w:r>
    </w:p>
    <w:p w:rsidR="001C730B" w:rsidRDefault="001C730B" w:rsidP="006D087B">
      <w:pPr>
        <w:pStyle w:val="Heading1"/>
        <w:spacing w:before="0" w:after="120" w:line="240" w:lineRule="auto"/>
        <w:contextualSpacing w:val="0"/>
        <w:rPr>
          <w:rFonts w:eastAsia="Arial" w:cs="Arial"/>
          <w:spacing w:val="-5"/>
          <w:szCs w:val="32"/>
        </w:rPr>
      </w:pPr>
    </w:p>
    <w:p w:rsidR="004D1137" w:rsidRPr="00C0583B" w:rsidRDefault="009A5D35" w:rsidP="006D087B">
      <w:pPr>
        <w:pStyle w:val="Heading1"/>
        <w:spacing w:before="0" w:after="120" w:line="240" w:lineRule="auto"/>
        <w:contextualSpacing w:val="0"/>
        <w:rPr>
          <w:rFonts w:eastAsia="Arial" w:cs="Arial"/>
          <w:spacing w:val="-5"/>
          <w:szCs w:val="32"/>
        </w:rPr>
      </w:pPr>
      <w:r>
        <w:rPr>
          <w:rFonts w:eastAsia="Arial" w:cs="Arial"/>
          <w:spacing w:val="-5"/>
          <w:szCs w:val="32"/>
        </w:rPr>
        <w:t xml:space="preserve">Acquisition </w:t>
      </w:r>
      <w:r w:rsidR="000E0F31">
        <w:rPr>
          <w:rFonts w:eastAsia="Arial" w:cs="Arial"/>
          <w:spacing w:val="-5"/>
          <w:szCs w:val="32"/>
        </w:rPr>
        <w:t>T</w:t>
      </w:r>
      <w:r w:rsidR="000E0F31" w:rsidRPr="004C4D13">
        <w:rPr>
          <w:rFonts w:eastAsia="Arial" w:cs="Arial"/>
          <w:spacing w:val="-5"/>
          <w:szCs w:val="32"/>
        </w:rPr>
        <w:t>raining Information</w:t>
      </w: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rsidR="00225194" w:rsidRPr="00C0583B" w:rsidRDefault="004C4D13" w:rsidP="00C0583B">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w:t>
      </w:r>
      <w:r w:rsidR="00EB24BF">
        <w:rPr>
          <w:rFonts w:eastAsia="Calibri" w:cs="Arial"/>
          <w:spacing w:val="2"/>
          <w:szCs w:val="24"/>
        </w:rPr>
        <w:t>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w:t>
      </w:r>
      <w:r w:rsidR="00EB24BF">
        <w:rPr>
          <w:rFonts w:eastAsia="Calibri" w:cs="Arial"/>
          <w:spacing w:val="-1"/>
          <w:szCs w:val="24"/>
        </w:rPr>
        <w:t>c</w:t>
      </w:r>
      <w:r w:rsidRPr="004467E3">
        <w:rPr>
          <w:rFonts w:eastAsia="Calibri" w:cs="Arial"/>
          <w:spacing w:val="-1"/>
          <w:szCs w:val="24"/>
        </w:rPr>
        <w:t>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17" w:tooltip="Acquisitions Management Courses" w:history="1">
        <w:r w:rsidR="00EB24BF">
          <w:rPr>
            <w:rStyle w:val="Hyperlink"/>
            <w:rFonts w:eastAsia="Calibri" w:cs="Arial"/>
            <w:spacing w:val="-1"/>
            <w:szCs w:val="24"/>
          </w:rPr>
          <w:t>Acquisitions Management Courses</w:t>
        </w:r>
      </w:hyperlink>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rsidR="001E18F0" w:rsidRPr="00C0583B" w:rsidRDefault="004C4D13" w:rsidP="00C0583B">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18" w:tooltip="NIH Training Center" w:history="1">
        <w:r w:rsidRPr="004467E3">
          <w:rPr>
            <w:rStyle w:val="Hyperlink"/>
            <w:rFonts w:cs="Arial"/>
            <w:szCs w:val="24"/>
          </w:rPr>
          <w:t>NIH Training Center</w:t>
        </w:r>
      </w:hyperlink>
      <w:r w:rsidRPr="004467E3">
        <w:rPr>
          <w:rFonts w:cs="Arial"/>
          <w:szCs w:val="24"/>
        </w:rPr>
        <w:t xml:space="preserve">, </w:t>
      </w:r>
      <w:hyperlink r:id="rId19"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20" w:tooltip="DAU Training Center" w:history="1">
        <w:r w:rsidRPr="004467E3">
          <w:rPr>
            <w:rStyle w:val="Hyperlink"/>
            <w:rFonts w:cs="Arial"/>
            <w:szCs w:val="24"/>
          </w:rPr>
          <w:t>Defense Acquisition University</w:t>
        </w:r>
      </w:hyperlink>
      <w:r w:rsidRPr="004467E3">
        <w:rPr>
          <w:rFonts w:cs="Arial"/>
          <w:szCs w:val="24"/>
        </w:rPr>
        <w:t>.</w:t>
      </w:r>
    </w:p>
    <w:p w:rsidR="004C4D13" w:rsidRPr="00C66CE4" w:rsidRDefault="004C4D13" w:rsidP="00C0583B">
      <w:pPr>
        <w:spacing w:line="240" w:lineRule="auto"/>
        <w:contextualSpacing/>
        <w:rPr>
          <w:rStyle w:val="Strong"/>
          <w:rFonts w:cs="Arial"/>
          <w:sz w:val="28"/>
          <w:szCs w:val="28"/>
        </w:rPr>
      </w:pPr>
      <w:r w:rsidRPr="00C66CE4">
        <w:rPr>
          <w:rStyle w:val="Strong"/>
          <w:rFonts w:cs="Arial"/>
          <w:sz w:val="28"/>
          <w:szCs w:val="28"/>
        </w:rPr>
        <w:t>Section 508 Accessibility Training</w:t>
      </w:r>
    </w:p>
    <w:p w:rsidR="00C66CE4" w:rsidRPr="004467E3" w:rsidRDefault="004C4D13" w:rsidP="00C0583B">
      <w:pPr>
        <w:spacing w:after="120" w:line="240" w:lineRule="auto"/>
        <w:rPr>
          <w:rFonts w:cs="Arial"/>
          <w:szCs w:val="24"/>
        </w:rPr>
      </w:pPr>
      <w:r w:rsidRPr="004467E3">
        <w:rPr>
          <w:rFonts w:cs="Arial"/>
          <w:szCs w:val="24"/>
        </w:rPr>
        <w:t>Section 508 Accessibility Training courses can be accessed at</w:t>
      </w:r>
      <w:bookmarkStart w:id="3" w:name="_Hlk419199521"/>
      <w:r w:rsidRPr="004467E3">
        <w:rPr>
          <w:rFonts w:cs="Arial"/>
          <w:szCs w:val="24"/>
        </w:rPr>
        <w:t xml:space="preserve">: </w:t>
      </w:r>
      <w:hyperlink r:id="rId21" w:tooltip="CIT 508 Training Webpage" w:history="1">
        <w:bookmarkEnd w:id="3"/>
        <w:r w:rsidR="004D1137">
          <w:rPr>
            <w:rStyle w:val="Hyperlink"/>
            <w:rFonts w:cs="Arial"/>
            <w:szCs w:val="24"/>
          </w:rPr>
          <w:t>CIT Section 508 Accessibility Training Website</w:t>
        </w:r>
      </w:hyperlink>
      <w:r w:rsidRPr="004467E3">
        <w:rPr>
          <w:rFonts w:cs="Arial"/>
          <w:szCs w:val="24"/>
        </w:rPr>
        <w:t>.</w:t>
      </w: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Green Purchasing Training</w:t>
      </w:r>
    </w:p>
    <w:p w:rsidR="004C4D13" w:rsidRDefault="004C4D13" w:rsidP="00C0583B">
      <w:pPr>
        <w:spacing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22"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p>
    <w:p w:rsidR="00C66CE4" w:rsidRPr="00222AC9" w:rsidRDefault="00C66CE4" w:rsidP="00C0583B">
      <w:pPr>
        <w:spacing w:line="240" w:lineRule="auto"/>
        <w:rPr>
          <w:rFonts w:eastAsia="Calibri" w:cs="Arial"/>
          <w:color w:val="000000" w:themeColor="text1"/>
          <w:szCs w:val="24"/>
        </w:rPr>
      </w:pPr>
    </w:p>
    <w:p w:rsidR="004C4D13" w:rsidRDefault="004C4D13" w:rsidP="00C0583B">
      <w:pPr>
        <w:pStyle w:val="Heading1"/>
        <w:spacing w:before="0" w:line="240" w:lineRule="auto"/>
        <w:rPr>
          <w:rFonts w:cs="Arial"/>
          <w:color w:val="000000" w:themeColor="text1"/>
          <w:szCs w:val="32"/>
        </w:rPr>
      </w:pPr>
      <w:r w:rsidRPr="004C4D13">
        <w:rPr>
          <w:rFonts w:cs="Arial"/>
          <w:color w:val="000000" w:themeColor="text1"/>
          <w:szCs w:val="32"/>
        </w:rPr>
        <w:t>NIH Blanket Purchase Agreement (BPA) Lists Available Online</w:t>
      </w:r>
    </w:p>
    <w:p w:rsidR="00C66CE4" w:rsidRDefault="00C66CE4" w:rsidP="00C0583B">
      <w:pPr>
        <w:spacing w:line="240" w:lineRule="auto"/>
        <w:rPr>
          <w:rFonts w:eastAsia="Calibri" w:cs="Arial"/>
          <w:szCs w:val="24"/>
        </w:rPr>
      </w:pPr>
    </w:p>
    <w:p w:rsidR="004E6C0D" w:rsidRPr="004467E3" w:rsidRDefault="004C4D13" w:rsidP="00C0583B">
      <w:pPr>
        <w:spacing w:after="120" w:line="240" w:lineRule="auto"/>
        <w:rPr>
          <w:rFonts w:eastAsia="Calibri" w:cs="Arial"/>
          <w:szCs w:val="24"/>
        </w:rPr>
      </w:pPr>
      <w:r w:rsidRPr="004467E3">
        <w:rPr>
          <w:rFonts w:eastAsia="Calibri" w:cs="Arial"/>
          <w:szCs w:val="24"/>
        </w:rPr>
        <w:t xml:space="preserve">Lists of all NIH Blanket Purchase Agreements (BPAs) can be found at the NIH Blanket Purchase Agreement </w:t>
      </w:r>
      <w:hyperlink r:id="rId23" w:tooltip="NIH Blanket Purchase Agreement webpage" w:history="1">
        <w:r w:rsidRPr="004467E3">
          <w:rPr>
            <w:rFonts w:eastAsia="Calibri" w:cs="Arial"/>
            <w:color w:val="0563C1" w:themeColor="hyperlink"/>
            <w:szCs w:val="24"/>
            <w:u w:val="single"/>
          </w:rPr>
          <w:t>webpage</w:t>
        </w:r>
      </w:hyperlink>
      <w:r w:rsidRPr="004467E3">
        <w:rPr>
          <w:rFonts w:eastAsia="Calibri" w:cs="Arial"/>
          <w:szCs w:val="24"/>
        </w:rPr>
        <w:t>.</w:t>
      </w:r>
    </w:p>
    <w:p w:rsidR="004E6C0D" w:rsidRPr="004467E3" w:rsidRDefault="004C4D13" w:rsidP="00C0583B">
      <w:pPr>
        <w:spacing w:after="120" w:line="240" w:lineRule="auto"/>
        <w:rPr>
          <w:rFonts w:eastAsia="Calibri" w:cs="Arial"/>
          <w:szCs w:val="24"/>
        </w:rPr>
      </w:pPr>
      <w:r w:rsidRPr="004467E3">
        <w:rPr>
          <w:rFonts w:eastAsia="Calibri" w:cs="Arial"/>
          <w:szCs w:val="24"/>
        </w:rPr>
        <w:t>This location contains Two BPA Lists:</w:t>
      </w:r>
    </w:p>
    <w:p w:rsidR="004C4D13" w:rsidRPr="004467E3" w:rsidRDefault="004C4D13" w:rsidP="00C0583B">
      <w:pPr>
        <w:spacing w:line="240" w:lineRule="auto"/>
        <w:ind w:left="450"/>
        <w:rPr>
          <w:rFonts w:eastAsia="Calibri" w:cs="Arial"/>
          <w:szCs w:val="24"/>
        </w:rPr>
      </w:pPr>
      <w:r w:rsidRPr="004467E3">
        <w:rPr>
          <w:rFonts w:eastAsia="Calibri" w:cs="Arial"/>
          <w:szCs w:val="24"/>
        </w:rPr>
        <w:t>1.  Complete vendor alphabetical list;</w:t>
      </w:r>
    </w:p>
    <w:p w:rsidR="001E18F0" w:rsidRDefault="004C4D13" w:rsidP="00C0583B">
      <w:pPr>
        <w:spacing w:after="120" w:line="240" w:lineRule="auto"/>
        <w:ind w:left="446"/>
        <w:rPr>
          <w:rFonts w:eastAsia="Calibri" w:cs="Arial"/>
          <w:szCs w:val="24"/>
        </w:rPr>
      </w:pPr>
      <w:r w:rsidRPr="004467E3">
        <w:rPr>
          <w:rFonts w:eastAsia="Calibri" w:cs="Arial"/>
          <w:szCs w:val="24"/>
        </w:rPr>
        <w:t>2.  Vendor list sorted by commodity; and</w:t>
      </w:r>
    </w:p>
    <w:p w:rsidR="00CB0566" w:rsidRDefault="004C4D13" w:rsidP="00AA1CC6">
      <w:pPr>
        <w:spacing w:line="240" w:lineRule="auto"/>
      </w:pPr>
      <w:r w:rsidRPr="004467E3">
        <w:rPr>
          <w:rFonts w:eastAsia="Calibri" w:cs="Arial"/>
          <w:szCs w:val="24"/>
        </w:rPr>
        <w:t xml:space="preserve">If you have any questions or need further clarification, please contact the BPA helpline at 301-496-5212 or </w:t>
      </w:r>
      <w:hyperlink r:id="rId24" w:tooltip="BPA Program Helpdesk email" w:history="1">
        <w:r w:rsidRPr="004467E3">
          <w:rPr>
            <w:rFonts w:eastAsia="Calibri" w:cs="Arial"/>
            <w:color w:val="0563C1" w:themeColor="hyperlink"/>
            <w:szCs w:val="24"/>
            <w:u w:val="single"/>
          </w:rPr>
          <w:t>email</w:t>
        </w:r>
      </w:hyperlink>
      <w:r w:rsidRPr="004467E3">
        <w:rPr>
          <w:rFonts w:eastAsia="Calibri" w:cs="Arial"/>
          <w:szCs w:val="24"/>
        </w:rPr>
        <w:t>.</w:t>
      </w:r>
    </w:p>
    <w:p w:rsidR="00C801C6" w:rsidRPr="00BC4059" w:rsidRDefault="00C801C6" w:rsidP="00BC4059">
      <w:pPr>
        <w:pStyle w:val="Heading1"/>
        <w:rPr>
          <w:rStyle w:val="Strong"/>
          <w:b/>
          <w:bCs/>
        </w:rPr>
      </w:pPr>
      <w:r w:rsidRPr="00BC4059">
        <w:rPr>
          <w:rStyle w:val="Strong"/>
          <w:b/>
          <w:bCs/>
        </w:rPr>
        <w:t>THANKS!</w:t>
      </w:r>
    </w:p>
    <w:p w:rsidR="004467E3" w:rsidRPr="00C0583B" w:rsidRDefault="00C801C6" w:rsidP="00C0583B">
      <w:pPr>
        <w:spacing w:after="120" w:line="240" w:lineRule="auto"/>
        <w:rPr>
          <w:rFonts w:cs="Arial"/>
          <w:bCs/>
          <w:szCs w:val="24"/>
        </w:rPr>
      </w:pPr>
      <w:r w:rsidRPr="00C801C6">
        <w:rPr>
          <w:rStyle w:val="Strong"/>
          <w:rFonts w:cs="Arial"/>
          <w:b w:val="0"/>
          <w:szCs w:val="24"/>
        </w:rPr>
        <w:t xml:space="preserve">We </w:t>
      </w:r>
      <w:r w:rsidR="003B34FC">
        <w:rPr>
          <w:rStyle w:val="Strong"/>
          <w:rFonts w:cs="Arial"/>
          <w:b w:val="0"/>
          <w:szCs w:val="24"/>
        </w:rPr>
        <w:t>w</w:t>
      </w:r>
      <w:r w:rsidRPr="00C801C6">
        <w:rPr>
          <w:rStyle w:val="Strong"/>
          <w:rFonts w:cs="Arial"/>
          <w:b w:val="0"/>
          <w:szCs w:val="24"/>
        </w:rPr>
        <w:t>ou</w:t>
      </w:r>
      <w:r w:rsidR="003B34FC" w:rsidRPr="00C801C6">
        <w:rPr>
          <w:rStyle w:val="Strong"/>
          <w:rFonts w:cs="Arial"/>
          <w:b w:val="0"/>
          <w:szCs w:val="24"/>
        </w:rPr>
        <w:t xml:space="preserve">ld like to thank all those who contributed to this and future editions of the </w:t>
      </w:r>
      <w:r w:rsidRPr="00C801C6">
        <w:rPr>
          <w:rStyle w:val="Strong"/>
          <w:rFonts w:cs="Arial"/>
          <w:b w:val="0"/>
          <w:szCs w:val="24"/>
        </w:rPr>
        <w:t>OALM Newsletter.</w:t>
      </w:r>
    </w:p>
    <w:p w:rsidR="00B731C5" w:rsidRPr="004467E3" w:rsidRDefault="004C4D13" w:rsidP="00C0583B">
      <w:pPr>
        <w:spacing w:after="120" w:line="240" w:lineRule="auto"/>
        <w:rPr>
          <w:rFonts w:eastAsia="Calibri" w:cs="Arial"/>
          <w:szCs w:val="24"/>
        </w:rPr>
      </w:pPr>
      <w:r w:rsidRPr="004467E3">
        <w:rPr>
          <w:rFonts w:eastAsia="Calibri" w:cs="Arial"/>
          <w:szCs w:val="24"/>
        </w:rPr>
        <w:t xml:space="preserve">The OALM Newsletter will be published </w:t>
      </w:r>
      <w:r w:rsidR="009A5D35">
        <w:rPr>
          <w:rFonts w:eastAsia="Calibri" w:cs="Arial"/>
          <w:szCs w:val="24"/>
        </w:rPr>
        <w:t>four</w:t>
      </w:r>
      <w:r w:rsidRPr="004467E3">
        <w:rPr>
          <w:rFonts w:eastAsia="Calibri" w:cs="Arial"/>
          <w:szCs w:val="24"/>
        </w:rPr>
        <w:t xml:space="preserve"> (</w:t>
      </w:r>
      <w:r w:rsidR="009A5D35">
        <w:rPr>
          <w:rFonts w:eastAsia="Calibri" w:cs="Arial"/>
          <w:szCs w:val="24"/>
        </w:rPr>
        <w:t>4</w:t>
      </w:r>
      <w:r w:rsidRPr="004467E3">
        <w:rPr>
          <w:rFonts w:eastAsia="Calibri" w:cs="Arial"/>
          <w:szCs w:val="24"/>
        </w:rPr>
        <w:t>) times in calendar year 20. We encourage staff to submit articles that would be of interest to our readers. We will do our best to include such articles in future editions of the OALM Newsletter.</w:t>
      </w:r>
    </w:p>
    <w:p w:rsidR="002F1801" w:rsidRPr="00C0583B" w:rsidRDefault="004C4D13" w:rsidP="00C0583B">
      <w:pPr>
        <w:spacing w:after="120" w:line="240" w:lineRule="auto"/>
        <w:rPr>
          <w:rFonts w:eastAsia="Calibri" w:cs="Arial"/>
          <w:color w:val="0000FF"/>
          <w:position w:val="-1"/>
          <w:szCs w:val="24"/>
        </w:rPr>
      </w:pPr>
      <w:r w:rsidRPr="004467E3">
        <w:rPr>
          <w:rFonts w:eastAsia="Calibri" w:cs="Arial"/>
          <w:szCs w:val="24"/>
        </w:rPr>
        <w:t>P</w:t>
      </w:r>
      <w:r w:rsidRPr="004467E3">
        <w:rPr>
          <w:rFonts w:eastAsia="Calibri" w:cs="Arial"/>
          <w:spacing w:val="-1"/>
          <w:szCs w:val="24"/>
        </w:rPr>
        <w:t>l</w:t>
      </w:r>
      <w:r w:rsidRPr="004467E3">
        <w:rPr>
          <w:rFonts w:eastAsia="Calibri" w:cs="Arial"/>
          <w:szCs w:val="24"/>
        </w:rPr>
        <w:t>ease</w:t>
      </w:r>
      <w:r w:rsidRPr="004467E3">
        <w:rPr>
          <w:rFonts w:eastAsia="Calibri" w:cs="Arial"/>
          <w:spacing w:val="-1"/>
          <w:szCs w:val="24"/>
        </w:rPr>
        <w:t xml:space="preserve"> </w:t>
      </w:r>
      <w:r w:rsidRPr="004467E3">
        <w:rPr>
          <w:rFonts w:eastAsia="Calibri" w:cs="Arial"/>
          <w:szCs w:val="24"/>
        </w:rPr>
        <w:t>a</w:t>
      </w:r>
      <w:r w:rsidRPr="004467E3">
        <w:rPr>
          <w:rFonts w:eastAsia="Calibri" w:cs="Arial"/>
          <w:spacing w:val="-2"/>
          <w:szCs w:val="24"/>
        </w:rPr>
        <w:t>d</w:t>
      </w:r>
      <w:r w:rsidRPr="004467E3">
        <w:rPr>
          <w:rFonts w:eastAsia="Calibri" w:cs="Arial"/>
          <w:szCs w:val="24"/>
        </w:rPr>
        <w:t>d</w:t>
      </w:r>
      <w:r w:rsidRPr="004467E3">
        <w:rPr>
          <w:rFonts w:eastAsia="Calibri" w:cs="Arial"/>
          <w:spacing w:val="-1"/>
          <w:szCs w:val="24"/>
        </w:rPr>
        <w:t>r</w:t>
      </w:r>
      <w:r w:rsidRPr="004467E3">
        <w:rPr>
          <w:rFonts w:eastAsia="Calibri" w:cs="Arial"/>
          <w:szCs w:val="24"/>
        </w:rPr>
        <w:t>ess a</w:t>
      </w:r>
      <w:r w:rsidRPr="004467E3">
        <w:rPr>
          <w:rFonts w:eastAsia="Calibri" w:cs="Arial"/>
          <w:spacing w:val="-1"/>
          <w:szCs w:val="24"/>
        </w:rPr>
        <w:t>l</w:t>
      </w:r>
      <w:r w:rsidRPr="004467E3">
        <w:rPr>
          <w:rFonts w:eastAsia="Calibri" w:cs="Arial"/>
          <w:szCs w:val="24"/>
        </w:rPr>
        <w:t>l co</w:t>
      </w:r>
      <w:r w:rsidRPr="004467E3">
        <w:rPr>
          <w:rFonts w:eastAsia="Calibri" w:cs="Arial"/>
          <w:spacing w:val="-1"/>
          <w:szCs w:val="24"/>
        </w:rPr>
        <w:t>r</w:t>
      </w:r>
      <w:r w:rsidRPr="004467E3">
        <w:rPr>
          <w:rFonts w:eastAsia="Calibri" w:cs="Arial"/>
          <w:spacing w:val="-3"/>
          <w:szCs w:val="24"/>
        </w:rPr>
        <w:t>r</w:t>
      </w:r>
      <w:r w:rsidRPr="004467E3">
        <w:rPr>
          <w:rFonts w:eastAsia="Calibri" w:cs="Arial"/>
          <w:szCs w:val="24"/>
        </w:rPr>
        <w:t>esp</w:t>
      </w:r>
      <w:r w:rsidRPr="004467E3">
        <w:rPr>
          <w:rFonts w:eastAsia="Calibri" w:cs="Arial"/>
          <w:spacing w:val="-2"/>
          <w:szCs w:val="24"/>
        </w:rPr>
        <w:t>o</w:t>
      </w:r>
      <w:r w:rsidRPr="004467E3">
        <w:rPr>
          <w:rFonts w:eastAsia="Calibri" w:cs="Arial"/>
          <w:szCs w:val="24"/>
        </w:rPr>
        <w:t>nd</w:t>
      </w:r>
      <w:r w:rsidRPr="004467E3">
        <w:rPr>
          <w:rFonts w:eastAsia="Calibri" w:cs="Arial"/>
          <w:spacing w:val="-2"/>
          <w:szCs w:val="24"/>
        </w:rPr>
        <w:t>e</w:t>
      </w:r>
      <w:r w:rsidRPr="004467E3">
        <w:rPr>
          <w:rFonts w:eastAsia="Calibri" w:cs="Arial"/>
          <w:szCs w:val="24"/>
        </w:rPr>
        <w:t>nce</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o</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he</w:t>
      </w:r>
      <w:r w:rsidRPr="004467E3">
        <w:rPr>
          <w:rFonts w:eastAsia="Calibri" w:cs="Arial"/>
          <w:spacing w:val="-1"/>
          <w:szCs w:val="24"/>
        </w:rPr>
        <w:t xml:space="preserve"> </w:t>
      </w:r>
      <w:r w:rsidRPr="004467E3">
        <w:rPr>
          <w:rFonts w:eastAsia="Calibri" w:cs="Arial"/>
          <w:szCs w:val="24"/>
        </w:rPr>
        <w:t>ed</w:t>
      </w:r>
      <w:r w:rsidRPr="004467E3">
        <w:rPr>
          <w:rFonts w:eastAsia="Calibri" w:cs="Arial"/>
          <w:spacing w:val="-1"/>
          <w:szCs w:val="24"/>
        </w:rPr>
        <w:t>i</w:t>
      </w:r>
      <w:r w:rsidRPr="004467E3">
        <w:rPr>
          <w:rFonts w:eastAsia="Calibri" w:cs="Arial"/>
          <w:spacing w:val="-2"/>
          <w:szCs w:val="24"/>
        </w:rPr>
        <w:t>t</w:t>
      </w:r>
      <w:r w:rsidRPr="004467E3">
        <w:rPr>
          <w:rFonts w:eastAsia="Calibri" w:cs="Arial"/>
          <w:szCs w:val="24"/>
        </w:rPr>
        <w:t>o</w:t>
      </w:r>
      <w:r w:rsidRPr="004467E3">
        <w:rPr>
          <w:rFonts w:eastAsia="Calibri" w:cs="Arial"/>
          <w:spacing w:val="-1"/>
          <w:szCs w:val="24"/>
        </w:rPr>
        <w:t>r</w:t>
      </w:r>
      <w:r w:rsidRPr="004467E3">
        <w:rPr>
          <w:rFonts w:eastAsia="Calibri" w:cs="Arial"/>
          <w:szCs w:val="24"/>
        </w:rPr>
        <w:t>s:</w:t>
      </w:r>
      <w:r w:rsidR="00124656">
        <w:rPr>
          <w:rFonts w:eastAsia="Calibri" w:cs="Arial"/>
          <w:szCs w:val="24"/>
        </w:rPr>
        <w:t xml:space="preserve"> </w:t>
      </w:r>
      <w:r w:rsidRPr="004467E3">
        <w:rPr>
          <w:rFonts w:eastAsia="Calibri" w:cs="Arial"/>
          <w:spacing w:val="-1"/>
          <w:szCs w:val="24"/>
        </w:rPr>
        <w:t>Mil</w:t>
      </w:r>
      <w:r w:rsidRPr="004467E3">
        <w:rPr>
          <w:rFonts w:eastAsia="Calibri" w:cs="Arial"/>
          <w:szCs w:val="24"/>
        </w:rPr>
        <w:t xml:space="preserve">ton Nicholas, </w:t>
      </w:r>
      <w:hyperlink r:id="rId25" w:tooltip="NicholaM@od.nih.gov" w:history="1">
        <w:r w:rsidRPr="009537CC">
          <w:rPr>
            <w:rStyle w:val="Hyperlink"/>
            <w:rFonts w:eastAsia="Calibri" w:cs="Arial"/>
            <w:spacing w:val="-1"/>
            <w:szCs w:val="24"/>
            <w:u w:color="0000FF"/>
          </w:rPr>
          <w:t>Ni</w:t>
        </w:r>
        <w:r w:rsidRPr="009537CC">
          <w:rPr>
            <w:rStyle w:val="Hyperlink"/>
            <w:rFonts w:eastAsia="Calibri" w:cs="Arial"/>
            <w:szCs w:val="24"/>
            <w:u w:color="0000FF"/>
          </w:rPr>
          <w:t>cho</w:t>
        </w:r>
        <w:r w:rsidRPr="009537CC">
          <w:rPr>
            <w:rStyle w:val="Hyperlink"/>
            <w:rFonts w:eastAsia="Calibri" w:cs="Arial"/>
            <w:spacing w:val="-1"/>
            <w:szCs w:val="24"/>
            <w:u w:color="0000FF"/>
          </w:rPr>
          <w:t>l</w:t>
        </w:r>
        <w:r w:rsidRPr="009537CC">
          <w:rPr>
            <w:rStyle w:val="Hyperlink"/>
            <w:rFonts w:eastAsia="Calibri" w:cs="Arial"/>
            <w:szCs w:val="24"/>
            <w:u w:color="0000FF"/>
          </w:rPr>
          <w:t>a</w:t>
        </w:r>
        <w:r w:rsidRPr="009537CC">
          <w:rPr>
            <w:rStyle w:val="Hyperlink"/>
            <w:rFonts w:eastAsia="Calibri" w:cs="Arial"/>
            <w:spacing w:val="-1"/>
            <w:szCs w:val="24"/>
            <w:u w:color="0000FF"/>
          </w:rPr>
          <w:t>M</w:t>
        </w:r>
        <w:r w:rsidRPr="009537CC">
          <w:rPr>
            <w:rStyle w:val="Hyperlink"/>
            <w:rFonts w:eastAsia="Calibri" w:cs="Arial"/>
            <w:szCs w:val="24"/>
            <w:u w:color="0000FF"/>
          </w:rPr>
          <w:t>@</w:t>
        </w:r>
        <w:r w:rsidRPr="009537CC">
          <w:rPr>
            <w:rStyle w:val="Hyperlink"/>
            <w:rFonts w:eastAsia="Calibri" w:cs="Arial"/>
            <w:spacing w:val="-1"/>
            <w:szCs w:val="24"/>
            <w:u w:color="0000FF"/>
          </w:rPr>
          <w:t>o</w:t>
        </w:r>
        <w:r w:rsidRPr="009537CC">
          <w:rPr>
            <w:rStyle w:val="Hyperlink"/>
            <w:rFonts w:eastAsia="Calibri" w:cs="Arial"/>
            <w:szCs w:val="24"/>
            <w:u w:color="0000FF"/>
          </w:rPr>
          <w:t>d.n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00780D15">
        <w:rPr>
          <w:rFonts w:eastAsia="Calibri" w:cs="Arial"/>
          <w:color w:val="000000"/>
          <w:szCs w:val="24"/>
        </w:rPr>
        <w:t xml:space="preserve">, </w:t>
      </w:r>
      <w:r w:rsidRPr="004467E3">
        <w:rPr>
          <w:rFonts w:eastAsia="Calibri" w:cs="Arial"/>
          <w:spacing w:val="-1"/>
          <w:szCs w:val="24"/>
        </w:rPr>
        <w:t>M</w:t>
      </w:r>
      <w:r w:rsidRPr="004467E3">
        <w:rPr>
          <w:rFonts w:eastAsia="Calibri" w:cs="Arial"/>
          <w:szCs w:val="24"/>
        </w:rPr>
        <w:t>c</w:t>
      </w:r>
      <w:r w:rsidRPr="004467E3">
        <w:rPr>
          <w:rFonts w:eastAsia="Calibri" w:cs="Arial"/>
          <w:spacing w:val="-1"/>
          <w:szCs w:val="24"/>
        </w:rPr>
        <w:t>D</w:t>
      </w:r>
      <w:r w:rsidRPr="004467E3">
        <w:rPr>
          <w:rFonts w:eastAsia="Calibri" w:cs="Arial"/>
          <w:szCs w:val="24"/>
        </w:rPr>
        <w:t>e</w:t>
      </w:r>
      <w:r w:rsidRPr="004467E3">
        <w:rPr>
          <w:rFonts w:eastAsia="Calibri" w:cs="Arial"/>
          <w:spacing w:val="-1"/>
          <w:szCs w:val="24"/>
        </w:rPr>
        <w:t>r</w:t>
      </w:r>
      <w:r w:rsidRPr="004467E3">
        <w:rPr>
          <w:rFonts w:eastAsia="Calibri" w:cs="Arial"/>
          <w:spacing w:val="2"/>
          <w:szCs w:val="24"/>
        </w:rPr>
        <w:t>m</w:t>
      </w:r>
      <w:r w:rsidRPr="004467E3">
        <w:rPr>
          <w:rFonts w:eastAsia="Calibri" w:cs="Arial"/>
          <w:szCs w:val="24"/>
        </w:rPr>
        <w:t xml:space="preserve">ott, </w:t>
      </w:r>
      <w:hyperlink r:id="rId26" w:tooltip="McDermottMl@od.nih.gov" w:history="1">
        <w:r w:rsidRPr="009537CC">
          <w:rPr>
            <w:rStyle w:val="Hyperlink"/>
            <w:rFonts w:eastAsia="Calibri" w:cs="Arial"/>
            <w:spacing w:val="-1"/>
            <w:szCs w:val="24"/>
            <w:u w:color="0000FF"/>
          </w:rPr>
          <w:t>M</w:t>
        </w:r>
        <w:r w:rsidRPr="009537CC">
          <w:rPr>
            <w:rStyle w:val="Hyperlink"/>
            <w:rFonts w:eastAsia="Calibri" w:cs="Arial"/>
            <w:szCs w:val="24"/>
            <w:u w:color="0000FF"/>
          </w:rPr>
          <w:t>c</w:t>
        </w:r>
        <w:r w:rsidRPr="009537CC">
          <w:rPr>
            <w:rStyle w:val="Hyperlink"/>
            <w:rFonts w:eastAsia="Calibri" w:cs="Arial"/>
            <w:spacing w:val="-1"/>
            <w:szCs w:val="24"/>
            <w:u w:color="0000FF"/>
          </w:rPr>
          <w:t>D</w:t>
        </w:r>
        <w:r w:rsidRPr="009537CC">
          <w:rPr>
            <w:rStyle w:val="Hyperlink"/>
            <w:rFonts w:eastAsia="Calibri" w:cs="Arial"/>
            <w:szCs w:val="24"/>
            <w:u w:color="0000FF"/>
          </w:rPr>
          <w:t>e</w:t>
        </w:r>
        <w:r w:rsidRPr="009537CC">
          <w:rPr>
            <w:rStyle w:val="Hyperlink"/>
            <w:rFonts w:eastAsia="Calibri" w:cs="Arial"/>
            <w:spacing w:val="-1"/>
            <w:szCs w:val="24"/>
            <w:u w:color="0000FF"/>
          </w:rPr>
          <w:t>r</w:t>
        </w:r>
        <w:r w:rsidRPr="009537CC">
          <w:rPr>
            <w:rStyle w:val="Hyperlink"/>
            <w:rFonts w:eastAsia="Calibri" w:cs="Arial"/>
            <w:spacing w:val="2"/>
            <w:szCs w:val="24"/>
            <w:u w:color="0000FF"/>
          </w:rPr>
          <w:t>m</w:t>
        </w:r>
        <w:r w:rsidRPr="009537CC">
          <w:rPr>
            <w:rStyle w:val="Hyperlink"/>
            <w:rFonts w:eastAsia="Calibri" w:cs="Arial"/>
            <w:szCs w:val="24"/>
            <w:u w:color="0000FF"/>
          </w:rPr>
          <w:t>o</w:t>
        </w:r>
        <w:r w:rsidRPr="009537CC">
          <w:rPr>
            <w:rStyle w:val="Hyperlink"/>
            <w:rFonts w:eastAsia="Calibri" w:cs="Arial"/>
            <w:spacing w:val="-2"/>
            <w:szCs w:val="24"/>
            <w:u w:color="0000FF"/>
          </w:rPr>
          <w:t>t</w:t>
        </w:r>
        <w:r w:rsidRPr="009537CC">
          <w:rPr>
            <w:rStyle w:val="Hyperlink"/>
            <w:rFonts w:eastAsia="Calibri" w:cs="Arial"/>
            <w:szCs w:val="24"/>
            <w:u w:color="0000FF"/>
          </w:rPr>
          <w:t>t</w:t>
        </w:r>
        <w:r w:rsidRPr="009537CC">
          <w:rPr>
            <w:rStyle w:val="Hyperlink"/>
            <w:rFonts w:eastAsia="Calibri" w:cs="Arial"/>
            <w:spacing w:val="-1"/>
            <w:szCs w:val="24"/>
            <w:u w:color="0000FF"/>
          </w:rPr>
          <w:t>Ml</w:t>
        </w:r>
        <w:r w:rsidRPr="009537CC">
          <w:rPr>
            <w:rStyle w:val="Hyperlink"/>
            <w:rFonts w:eastAsia="Calibri" w:cs="Arial"/>
            <w:szCs w:val="24"/>
            <w:u w:color="0000FF"/>
          </w:rPr>
          <w:t>@od</w:t>
        </w:r>
        <w:r w:rsidRPr="009537CC">
          <w:rPr>
            <w:rStyle w:val="Hyperlink"/>
            <w:rFonts w:eastAsia="Calibri" w:cs="Arial"/>
            <w:spacing w:val="-2"/>
            <w:szCs w:val="24"/>
            <w:u w:color="0000FF"/>
          </w:rPr>
          <w:t>.</w:t>
        </w:r>
        <w:r w:rsidRPr="009537CC">
          <w:rPr>
            <w:rStyle w:val="Hyperlink"/>
            <w:rFonts w:eastAsia="Calibri" w:cs="Arial"/>
            <w:szCs w:val="24"/>
            <w:u w:color="0000FF"/>
          </w:rPr>
          <w:t>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00476F79" w:rsidRPr="007B777C">
        <w:rPr>
          <w:rFonts w:eastAsia="Calibri" w:cs="Arial"/>
          <w:szCs w:val="24"/>
        </w:rPr>
        <w:t>, Jesse</w:t>
      </w:r>
      <w:r w:rsidR="00476F79" w:rsidRPr="007B777C">
        <w:rPr>
          <w:rFonts w:eastAsia="Calibri" w:cs="Arial"/>
          <w:spacing w:val="-1"/>
          <w:szCs w:val="24"/>
        </w:rPr>
        <w:t xml:space="preserve"> </w:t>
      </w:r>
      <w:r w:rsidR="00476F79" w:rsidRPr="007B777C">
        <w:rPr>
          <w:rFonts w:eastAsia="Calibri" w:cs="Arial"/>
          <w:szCs w:val="24"/>
        </w:rPr>
        <w:t>Lee</w:t>
      </w:r>
      <w:r w:rsidR="00476F79" w:rsidRPr="007B777C">
        <w:rPr>
          <w:rFonts w:eastAsia="Calibri" w:cs="Arial"/>
          <w:spacing w:val="-1"/>
          <w:szCs w:val="24"/>
        </w:rPr>
        <w:t>,</w:t>
      </w:r>
      <w:r w:rsidR="00476F79" w:rsidRPr="007B777C">
        <w:rPr>
          <w:rFonts w:eastAsia="Calibri" w:cs="Arial"/>
          <w:szCs w:val="24"/>
        </w:rPr>
        <w:t xml:space="preserve"> </w:t>
      </w:r>
      <w:hyperlink r:id="rId27" w:tooltip="Jesse.Lee2@nih.gov" w:history="1">
        <w:r w:rsidRPr="009537CC">
          <w:rPr>
            <w:rStyle w:val="Hyperlink"/>
            <w:rFonts w:eastAsia="Calibri" w:cs="Arial"/>
            <w:szCs w:val="24"/>
          </w:rPr>
          <w:t>Jesse</w:t>
        </w:r>
        <w:r w:rsidRPr="009537CC">
          <w:rPr>
            <w:rStyle w:val="Hyperlink"/>
            <w:rFonts w:eastAsia="Calibri" w:cs="Arial"/>
            <w:spacing w:val="-2"/>
            <w:szCs w:val="24"/>
          </w:rPr>
          <w:t>.</w:t>
        </w:r>
        <w:r w:rsidRPr="009537CC">
          <w:rPr>
            <w:rStyle w:val="Hyperlink"/>
            <w:rFonts w:eastAsia="Calibri" w:cs="Arial"/>
            <w:szCs w:val="24"/>
          </w:rPr>
          <w:t>Le</w:t>
        </w:r>
        <w:r w:rsidRPr="009537CC">
          <w:rPr>
            <w:rStyle w:val="Hyperlink"/>
            <w:rFonts w:eastAsia="Calibri" w:cs="Arial"/>
            <w:spacing w:val="-2"/>
            <w:szCs w:val="24"/>
          </w:rPr>
          <w:t>e</w:t>
        </w:r>
        <w:r w:rsidRPr="009537CC">
          <w:rPr>
            <w:rStyle w:val="Hyperlink"/>
            <w:rFonts w:eastAsia="Calibri" w:cs="Arial"/>
            <w:szCs w:val="24"/>
          </w:rPr>
          <w:t>2</w:t>
        </w:r>
        <w:r w:rsidRPr="009537CC">
          <w:rPr>
            <w:rStyle w:val="Hyperlink"/>
            <w:rFonts w:eastAsia="Calibri" w:cs="Arial"/>
            <w:spacing w:val="-1"/>
            <w:szCs w:val="24"/>
          </w:rPr>
          <w:t>@ni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r:id="rId28" w:history="1">
        <w:r w:rsidR="009A5D35" w:rsidRPr="00780D15">
          <w:rPr>
            <w:rStyle w:val="Hyperlink"/>
            <w:rFonts w:eastAsia="Calibri" w:cs="Arial"/>
            <w:color w:val="000000" w:themeColor="text1"/>
            <w:szCs w:val="24"/>
            <w:u w:val="none"/>
          </w:rPr>
          <w:t>, or Ba</w:t>
        </w:r>
        <w:r w:rsidR="009A5D35" w:rsidRPr="00780D15">
          <w:rPr>
            <w:rStyle w:val="Hyperlink"/>
            <w:rFonts w:eastAsia="Calibri" w:cs="Arial"/>
            <w:color w:val="000000" w:themeColor="text1"/>
            <w:spacing w:val="-1"/>
            <w:szCs w:val="24"/>
            <w:u w:val="none"/>
          </w:rPr>
          <w:t>rry</w:t>
        </w:r>
      </w:hyperlink>
      <w:r w:rsidRPr="00780D15">
        <w:rPr>
          <w:rFonts w:eastAsia="Calibri" w:cs="Arial"/>
          <w:color w:val="000000" w:themeColor="text1"/>
          <w:spacing w:val="-1"/>
          <w:szCs w:val="24"/>
        </w:rPr>
        <w:t xml:space="preserve"> </w:t>
      </w:r>
      <w:r w:rsidRPr="00780D15">
        <w:rPr>
          <w:rFonts w:eastAsia="Calibri" w:cs="Arial"/>
          <w:color w:val="000000" w:themeColor="text1"/>
          <w:position w:val="-1"/>
          <w:szCs w:val="24"/>
        </w:rPr>
        <w:t>So</w:t>
      </w:r>
      <w:r w:rsidRPr="004467E3">
        <w:rPr>
          <w:rFonts w:eastAsia="Calibri" w:cs="Arial"/>
          <w:spacing w:val="-1"/>
          <w:position w:val="-1"/>
          <w:szCs w:val="24"/>
        </w:rPr>
        <w:t>lo</w:t>
      </w:r>
      <w:r w:rsidRPr="004467E3">
        <w:rPr>
          <w:rFonts w:eastAsia="Calibri" w:cs="Arial"/>
          <w:spacing w:val="2"/>
          <w:position w:val="-1"/>
          <w:szCs w:val="24"/>
        </w:rPr>
        <w:t>m</w:t>
      </w:r>
      <w:r w:rsidRPr="004467E3">
        <w:rPr>
          <w:rFonts w:eastAsia="Calibri" w:cs="Arial"/>
          <w:position w:val="-1"/>
          <w:szCs w:val="24"/>
        </w:rPr>
        <w:t>o</w:t>
      </w:r>
      <w:r w:rsidRPr="004467E3">
        <w:rPr>
          <w:rFonts w:eastAsia="Calibri" w:cs="Arial"/>
          <w:spacing w:val="-1"/>
          <w:position w:val="-1"/>
          <w:szCs w:val="24"/>
        </w:rPr>
        <w:t>n</w:t>
      </w:r>
      <w:r w:rsidR="009537CC">
        <w:rPr>
          <w:rFonts w:eastAsia="Calibri" w:cs="Arial"/>
          <w:position w:val="-1"/>
          <w:szCs w:val="24"/>
        </w:rPr>
        <w:t xml:space="preserve">, </w:t>
      </w:r>
      <w:hyperlink r:id="rId29" w:tooltip="SolomonBJ@od.nih.gov" w:history="1">
        <w:r w:rsidRPr="009537CC">
          <w:rPr>
            <w:rStyle w:val="Hyperlink"/>
          </w:rPr>
          <w:t>SolomonBJ@od.nih.gov</w:t>
        </w:r>
      </w:hyperlink>
      <w:r w:rsidR="00943AFF" w:rsidRPr="00943AFF">
        <w:rPr>
          <w:rFonts w:eastAsia="Calibri" w:cs="Arial"/>
          <w:color w:val="0000FF"/>
          <w:position w:val="-1"/>
          <w:szCs w:val="24"/>
        </w:rPr>
        <w:t>.</w:t>
      </w:r>
    </w:p>
    <w:p w:rsidR="004C4D13" w:rsidRPr="000361C3" w:rsidRDefault="004C4D13" w:rsidP="00C0583B">
      <w:pPr>
        <w:spacing w:line="240" w:lineRule="auto"/>
        <w:rPr>
          <w:rFonts w:cs="Arial"/>
          <w:sz w:val="32"/>
          <w:szCs w:val="32"/>
        </w:rPr>
      </w:pPr>
      <w:r w:rsidRPr="004467E3">
        <w:rPr>
          <w:rFonts w:cs="Arial"/>
          <w:szCs w:val="24"/>
        </w:rPr>
        <w:t xml:space="preserve">If </w:t>
      </w:r>
      <w:r w:rsidRPr="004467E3">
        <w:rPr>
          <w:rFonts w:cs="Arial"/>
          <w:spacing w:val="-2"/>
          <w:szCs w:val="24"/>
        </w:rPr>
        <w:t>y</w:t>
      </w:r>
      <w:r w:rsidRPr="004467E3">
        <w:rPr>
          <w:rFonts w:cs="Arial"/>
          <w:szCs w:val="24"/>
        </w:rPr>
        <w:t>ou</w:t>
      </w:r>
      <w:r w:rsidRPr="004467E3">
        <w:rPr>
          <w:rFonts w:cs="Arial"/>
          <w:spacing w:val="2"/>
          <w:szCs w:val="24"/>
        </w:rPr>
        <w:t xml:space="preserve"> </w:t>
      </w:r>
      <w:r w:rsidRPr="004467E3">
        <w:rPr>
          <w:rFonts w:cs="Arial"/>
          <w:szCs w:val="24"/>
        </w:rPr>
        <w:t>ha</w:t>
      </w:r>
      <w:r w:rsidRPr="004467E3">
        <w:rPr>
          <w:rFonts w:cs="Arial"/>
          <w:spacing w:val="-2"/>
          <w:szCs w:val="24"/>
        </w:rPr>
        <w:t>v</w:t>
      </w:r>
      <w:r w:rsidRPr="004467E3">
        <w:rPr>
          <w:rFonts w:cs="Arial"/>
          <w:szCs w:val="24"/>
        </w:rPr>
        <w:t>e</w:t>
      </w:r>
      <w:r w:rsidRPr="004467E3">
        <w:rPr>
          <w:rFonts w:cs="Arial"/>
          <w:spacing w:val="2"/>
          <w:szCs w:val="24"/>
        </w:rPr>
        <w:t xml:space="preserve"> </w:t>
      </w:r>
      <w:r w:rsidRPr="004467E3">
        <w:rPr>
          <w:rFonts w:cs="Arial"/>
          <w:spacing w:val="-1"/>
          <w:szCs w:val="24"/>
        </w:rPr>
        <w:t>a</w:t>
      </w:r>
      <w:r w:rsidRPr="004467E3">
        <w:rPr>
          <w:rFonts w:cs="Arial"/>
          <w:szCs w:val="24"/>
        </w:rPr>
        <w:t>ny</w:t>
      </w:r>
      <w:r w:rsidRPr="004467E3">
        <w:rPr>
          <w:rFonts w:cs="Arial"/>
          <w:spacing w:val="-2"/>
          <w:szCs w:val="24"/>
        </w:rPr>
        <w:t xml:space="preserve"> </w:t>
      </w:r>
      <w:r w:rsidRPr="004467E3">
        <w:rPr>
          <w:rFonts w:cs="Arial"/>
          <w:spacing w:val="-1"/>
          <w:szCs w:val="24"/>
        </w:rPr>
        <w:t>q</w:t>
      </w:r>
      <w:r w:rsidRPr="004467E3">
        <w:rPr>
          <w:rFonts w:cs="Arial"/>
          <w:szCs w:val="24"/>
        </w:rPr>
        <w:t>uest</w:t>
      </w:r>
      <w:r w:rsidRPr="004467E3">
        <w:rPr>
          <w:rFonts w:cs="Arial"/>
          <w:spacing w:val="-1"/>
          <w:szCs w:val="24"/>
        </w:rPr>
        <w:t>i</w:t>
      </w:r>
      <w:r w:rsidRPr="004467E3">
        <w:rPr>
          <w:rFonts w:cs="Arial"/>
          <w:szCs w:val="24"/>
        </w:rPr>
        <w:t xml:space="preserve">ons or </w:t>
      </w:r>
      <w:r w:rsidRPr="004467E3">
        <w:rPr>
          <w:rFonts w:cs="Arial"/>
          <w:spacing w:val="-2"/>
          <w:szCs w:val="24"/>
        </w:rPr>
        <w:t>c</w:t>
      </w:r>
      <w:r w:rsidRPr="004467E3">
        <w:rPr>
          <w:rFonts w:cs="Arial"/>
          <w:szCs w:val="24"/>
        </w:rPr>
        <w:t>o</w:t>
      </w:r>
      <w:r w:rsidRPr="004467E3">
        <w:rPr>
          <w:rFonts w:cs="Arial"/>
          <w:spacing w:val="-1"/>
          <w:szCs w:val="24"/>
        </w:rPr>
        <w:t>m</w:t>
      </w:r>
      <w:r w:rsidRPr="004467E3">
        <w:rPr>
          <w:rFonts w:cs="Arial"/>
          <w:spacing w:val="2"/>
          <w:szCs w:val="24"/>
        </w:rPr>
        <w:t>m</w:t>
      </w:r>
      <w:r w:rsidRPr="004467E3">
        <w:rPr>
          <w:rFonts w:cs="Arial"/>
          <w:spacing w:val="-1"/>
          <w:szCs w:val="24"/>
        </w:rPr>
        <w:t>e</w:t>
      </w:r>
      <w:r w:rsidRPr="004467E3">
        <w:rPr>
          <w:rFonts w:cs="Arial"/>
          <w:szCs w:val="24"/>
        </w:rPr>
        <w:t xml:space="preserve">nts </w:t>
      </w:r>
      <w:r w:rsidRPr="004467E3">
        <w:rPr>
          <w:rFonts w:cs="Arial"/>
          <w:spacing w:val="-1"/>
          <w:szCs w:val="24"/>
        </w:rPr>
        <w:t>r</w:t>
      </w:r>
      <w:r w:rsidRPr="004467E3">
        <w:rPr>
          <w:rFonts w:cs="Arial"/>
          <w:szCs w:val="24"/>
        </w:rPr>
        <w:t>e</w:t>
      </w:r>
      <w:r w:rsidRPr="004467E3">
        <w:rPr>
          <w:rFonts w:cs="Arial"/>
          <w:spacing w:val="-2"/>
          <w:szCs w:val="24"/>
        </w:rPr>
        <w:t>g</w:t>
      </w:r>
      <w:r w:rsidRPr="004467E3">
        <w:rPr>
          <w:rFonts w:cs="Arial"/>
          <w:spacing w:val="-1"/>
          <w:szCs w:val="24"/>
        </w:rPr>
        <w:t>ar</w:t>
      </w:r>
      <w:r w:rsidRPr="004467E3">
        <w:rPr>
          <w:rFonts w:cs="Arial"/>
          <w:szCs w:val="24"/>
        </w:rPr>
        <w:t>d</w:t>
      </w:r>
      <w:r w:rsidRPr="004467E3">
        <w:rPr>
          <w:rFonts w:cs="Arial"/>
          <w:spacing w:val="-1"/>
          <w:szCs w:val="24"/>
        </w:rPr>
        <w:t>i</w:t>
      </w:r>
      <w:r w:rsidRPr="004467E3">
        <w:rPr>
          <w:rFonts w:cs="Arial"/>
          <w:szCs w:val="24"/>
        </w:rPr>
        <w:t>ng</w:t>
      </w:r>
      <w:r w:rsidRPr="004467E3">
        <w:rPr>
          <w:rFonts w:cs="Arial"/>
          <w:spacing w:val="-1"/>
          <w:szCs w:val="24"/>
        </w:rPr>
        <w:t xml:space="preserve"> </w:t>
      </w:r>
      <w:r w:rsidRPr="004467E3">
        <w:rPr>
          <w:rFonts w:cs="Arial"/>
          <w:szCs w:val="24"/>
        </w:rPr>
        <w:t>the</w:t>
      </w:r>
      <w:r w:rsidRPr="004467E3">
        <w:rPr>
          <w:rFonts w:cs="Arial"/>
          <w:spacing w:val="2"/>
          <w:szCs w:val="24"/>
        </w:rPr>
        <w:t xml:space="preserve"> </w:t>
      </w:r>
      <w:r w:rsidRPr="004467E3">
        <w:rPr>
          <w:rFonts w:cs="Arial"/>
          <w:spacing w:val="-1"/>
          <w:szCs w:val="24"/>
        </w:rPr>
        <w:t>in</w:t>
      </w:r>
      <w:r w:rsidRPr="004467E3">
        <w:rPr>
          <w:rFonts w:cs="Arial"/>
          <w:szCs w:val="24"/>
        </w:rPr>
        <w:t>fo</w:t>
      </w:r>
      <w:r w:rsidRPr="004467E3">
        <w:rPr>
          <w:rFonts w:cs="Arial"/>
          <w:spacing w:val="-1"/>
          <w:szCs w:val="24"/>
        </w:rPr>
        <w:t>rm</w:t>
      </w:r>
      <w:r w:rsidRPr="004467E3">
        <w:rPr>
          <w:rFonts w:cs="Arial"/>
          <w:szCs w:val="24"/>
        </w:rPr>
        <w:t>at</w:t>
      </w:r>
      <w:r w:rsidRPr="004467E3">
        <w:rPr>
          <w:rFonts w:cs="Arial"/>
          <w:spacing w:val="-1"/>
          <w:szCs w:val="24"/>
        </w:rPr>
        <w:t>i</w:t>
      </w:r>
      <w:r w:rsidRPr="004467E3">
        <w:rPr>
          <w:rFonts w:cs="Arial"/>
          <w:szCs w:val="24"/>
        </w:rPr>
        <w:t>o</w:t>
      </w:r>
      <w:r w:rsidRPr="004467E3">
        <w:rPr>
          <w:rFonts w:cs="Arial"/>
          <w:spacing w:val="-2"/>
          <w:szCs w:val="24"/>
        </w:rPr>
        <w:t>n</w:t>
      </w:r>
      <w:r w:rsidRPr="004467E3">
        <w:rPr>
          <w:rFonts w:cs="Arial"/>
          <w:szCs w:val="24"/>
        </w:rPr>
        <w:t xml:space="preserve">, </w:t>
      </w:r>
      <w:r w:rsidRPr="004467E3">
        <w:rPr>
          <w:rFonts w:cs="Arial"/>
          <w:spacing w:val="-1"/>
          <w:szCs w:val="24"/>
        </w:rPr>
        <w:t>p</w:t>
      </w:r>
      <w:r w:rsidRPr="004467E3">
        <w:rPr>
          <w:rFonts w:cs="Arial"/>
          <w:szCs w:val="24"/>
        </w:rPr>
        <w:t>o</w:t>
      </w:r>
      <w:r w:rsidRPr="004467E3">
        <w:rPr>
          <w:rFonts w:cs="Arial"/>
          <w:spacing w:val="-1"/>
          <w:szCs w:val="24"/>
        </w:rPr>
        <w:t>li</w:t>
      </w:r>
      <w:r w:rsidRPr="004467E3">
        <w:rPr>
          <w:rFonts w:cs="Arial"/>
          <w:szCs w:val="24"/>
        </w:rPr>
        <w:t>cy</w:t>
      </w:r>
      <w:r w:rsidRPr="004467E3">
        <w:rPr>
          <w:rFonts w:cs="Arial"/>
          <w:spacing w:val="-2"/>
          <w:szCs w:val="24"/>
        </w:rPr>
        <w:t xml:space="preserve"> </w:t>
      </w:r>
      <w:r w:rsidRPr="004467E3">
        <w:rPr>
          <w:rFonts w:cs="Arial"/>
          <w:szCs w:val="24"/>
        </w:rPr>
        <w:t>and/or p</w:t>
      </w:r>
      <w:r w:rsidRPr="004467E3">
        <w:rPr>
          <w:rFonts w:cs="Arial"/>
          <w:spacing w:val="-1"/>
          <w:szCs w:val="24"/>
        </w:rPr>
        <w:t>r</w:t>
      </w:r>
      <w:r w:rsidRPr="004467E3">
        <w:rPr>
          <w:rFonts w:cs="Arial"/>
          <w:szCs w:val="24"/>
        </w:rPr>
        <w:t>oce</w:t>
      </w:r>
      <w:r w:rsidRPr="004467E3">
        <w:rPr>
          <w:rFonts w:cs="Arial"/>
          <w:spacing w:val="-2"/>
          <w:szCs w:val="24"/>
        </w:rPr>
        <w:t>d</w:t>
      </w:r>
      <w:r w:rsidRPr="004467E3">
        <w:rPr>
          <w:rFonts w:cs="Arial"/>
          <w:szCs w:val="24"/>
        </w:rPr>
        <w:t>u</w:t>
      </w:r>
      <w:r w:rsidRPr="004467E3">
        <w:rPr>
          <w:rFonts w:cs="Arial"/>
          <w:spacing w:val="-1"/>
          <w:szCs w:val="24"/>
        </w:rPr>
        <w:t>r</w:t>
      </w:r>
      <w:r w:rsidRPr="004467E3">
        <w:rPr>
          <w:rFonts w:cs="Arial"/>
          <w:szCs w:val="24"/>
        </w:rPr>
        <w:t xml:space="preserve">es </w:t>
      </w:r>
      <w:r w:rsidRPr="004467E3">
        <w:rPr>
          <w:rFonts w:cs="Arial"/>
          <w:spacing w:val="-1"/>
          <w:szCs w:val="24"/>
        </w:rPr>
        <w:t>p</w:t>
      </w:r>
      <w:r w:rsidRPr="004467E3">
        <w:rPr>
          <w:rFonts w:cs="Arial"/>
          <w:szCs w:val="24"/>
        </w:rPr>
        <w:t>ub</w:t>
      </w:r>
      <w:r w:rsidRPr="004467E3">
        <w:rPr>
          <w:rFonts w:cs="Arial"/>
          <w:spacing w:val="-1"/>
          <w:szCs w:val="24"/>
        </w:rPr>
        <w:t>li</w:t>
      </w:r>
      <w:r w:rsidRPr="004467E3">
        <w:rPr>
          <w:rFonts w:cs="Arial"/>
          <w:szCs w:val="24"/>
        </w:rPr>
        <w:t>sh</w:t>
      </w:r>
      <w:r w:rsidRPr="004467E3">
        <w:rPr>
          <w:rFonts w:cs="Arial"/>
          <w:spacing w:val="-2"/>
          <w:szCs w:val="24"/>
        </w:rPr>
        <w:t>e</w:t>
      </w:r>
      <w:r w:rsidRPr="004467E3">
        <w:rPr>
          <w:rFonts w:cs="Arial"/>
          <w:szCs w:val="24"/>
        </w:rPr>
        <w:t>d</w:t>
      </w:r>
      <w:r w:rsidRPr="004467E3">
        <w:rPr>
          <w:rFonts w:cs="Arial"/>
          <w:spacing w:val="2"/>
          <w:szCs w:val="24"/>
        </w:rPr>
        <w:t xml:space="preserve"> </w:t>
      </w:r>
      <w:r w:rsidRPr="004467E3">
        <w:rPr>
          <w:rFonts w:cs="Arial"/>
          <w:spacing w:val="-3"/>
          <w:szCs w:val="24"/>
        </w:rPr>
        <w:t>i</w:t>
      </w:r>
      <w:r w:rsidRPr="004467E3">
        <w:rPr>
          <w:rFonts w:cs="Arial"/>
          <w:szCs w:val="24"/>
        </w:rPr>
        <w:t>n</w:t>
      </w:r>
      <w:r w:rsidRPr="004467E3">
        <w:rPr>
          <w:rFonts w:cs="Arial"/>
          <w:spacing w:val="2"/>
          <w:szCs w:val="24"/>
        </w:rPr>
        <w:t xml:space="preserve"> </w:t>
      </w:r>
      <w:r w:rsidRPr="004467E3">
        <w:rPr>
          <w:rFonts w:cs="Arial"/>
          <w:szCs w:val="24"/>
        </w:rPr>
        <w:t>th</w:t>
      </w:r>
      <w:r w:rsidRPr="004467E3">
        <w:rPr>
          <w:rFonts w:cs="Arial"/>
          <w:spacing w:val="-1"/>
          <w:szCs w:val="24"/>
        </w:rPr>
        <w:t>i</w:t>
      </w:r>
      <w:r w:rsidRPr="004467E3">
        <w:rPr>
          <w:rFonts w:cs="Arial"/>
          <w:szCs w:val="24"/>
        </w:rPr>
        <w:t xml:space="preserve">s </w:t>
      </w:r>
      <w:r w:rsidRPr="004467E3">
        <w:rPr>
          <w:rFonts w:cs="Arial"/>
          <w:spacing w:val="-1"/>
          <w:szCs w:val="24"/>
        </w:rPr>
        <w:t>i</w:t>
      </w:r>
      <w:r w:rsidRPr="004467E3">
        <w:rPr>
          <w:rFonts w:cs="Arial"/>
          <w:szCs w:val="24"/>
        </w:rPr>
        <w:t>ss</w:t>
      </w:r>
      <w:r w:rsidRPr="004467E3">
        <w:rPr>
          <w:rFonts w:cs="Arial"/>
          <w:spacing w:val="-1"/>
          <w:szCs w:val="24"/>
        </w:rPr>
        <w:t>u</w:t>
      </w:r>
      <w:r w:rsidRPr="004467E3">
        <w:rPr>
          <w:rFonts w:cs="Arial"/>
          <w:szCs w:val="24"/>
        </w:rPr>
        <w:t xml:space="preserve">e, </w:t>
      </w:r>
      <w:r w:rsidRPr="004467E3">
        <w:rPr>
          <w:rFonts w:cs="Arial"/>
          <w:spacing w:val="-2"/>
          <w:szCs w:val="24"/>
        </w:rPr>
        <w:t>y</w:t>
      </w:r>
      <w:r w:rsidRPr="004467E3">
        <w:rPr>
          <w:rFonts w:cs="Arial"/>
          <w:szCs w:val="24"/>
        </w:rPr>
        <w:t>ou</w:t>
      </w:r>
      <w:r w:rsidRPr="004467E3">
        <w:rPr>
          <w:rFonts w:cs="Arial"/>
          <w:spacing w:val="-1"/>
          <w:szCs w:val="24"/>
        </w:rPr>
        <w:t xml:space="preserve"> </w:t>
      </w:r>
      <w:r w:rsidRPr="004467E3">
        <w:rPr>
          <w:rFonts w:cs="Arial"/>
          <w:spacing w:val="2"/>
          <w:szCs w:val="24"/>
        </w:rPr>
        <w:t>m</w:t>
      </w:r>
      <w:r w:rsidRPr="004467E3">
        <w:rPr>
          <w:rFonts w:cs="Arial"/>
          <w:szCs w:val="24"/>
        </w:rPr>
        <w:t>ay</w:t>
      </w:r>
      <w:r w:rsidRPr="004467E3">
        <w:rPr>
          <w:rFonts w:cs="Arial"/>
          <w:spacing w:val="-2"/>
          <w:szCs w:val="24"/>
        </w:rPr>
        <w:t xml:space="preserve"> </w:t>
      </w:r>
      <w:r w:rsidRPr="004467E3">
        <w:rPr>
          <w:rFonts w:cs="Arial"/>
          <w:szCs w:val="24"/>
        </w:rPr>
        <w:t>conta</w:t>
      </w:r>
      <w:r w:rsidRPr="004467E3">
        <w:rPr>
          <w:rFonts w:cs="Arial"/>
          <w:spacing w:val="-2"/>
          <w:szCs w:val="24"/>
        </w:rPr>
        <w:t>c</w:t>
      </w:r>
      <w:r w:rsidRPr="004467E3">
        <w:rPr>
          <w:rFonts w:cs="Arial"/>
          <w:szCs w:val="24"/>
        </w:rPr>
        <w:t xml:space="preserve">t </w:t>
      </w:r>
      <w:r w:rsidR="00943AFF">
        <w:rPr>
          <w:rFonts w:cs="Arial"/>
          <w:szCs w:val="24"/>
        </w:rPr>
        <w:t xml:space="preserve">Michele McDermott </w:t>
      </w:r>
      <w:r w:rsidRPr="004467E3">
        <w:rPr>
          <w:rFonts w:cs="Arial"/>
          <w:szCs w:val="24"/>
        </w:rPr>
        <w:t>at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e</w:t>
      </w:r>
      <w:r w:rsidRPr="004467E3">
        <w:rPr>
          <w:rFonts w:cs="Arial"/>
          <w:spacing w:val="-3"/>
          <w:szCs w:val="24"/>
        </w:rPr>
        <w:t>-</w:t>
      </w:r>
      <w:r w:rsidRPr="004467E3">
        <w:rPr>
          <w:rFonts w:cs="Arial"/>
          <w:spacing w:val="2"/>
          <w:szCs w:val="24"/>
        </w:rPr>
        <w:t>m</w:t>
      </w:r>
      <w:r w:rsidRPr="004467E3">
        <w:rPr>
          <w:rFonts w:cs="Arial"/>
          <w:szCs w:val="24"/>
        </w:rPr>
        <w:t>ail add</w:t>
      </w:r>
      <w:r w:rsidRPr="004467E3">
        <w:rPr>
          <w:rFonts w:cs="Arial"/>
          <w:spacing w:val="-1"/>
          <w:szCs w:val="24"/>
        </w:rPr>
        <w:t>r</w:t>
      </w:r>
      <w:r w:rsidRPr="004467E3">
        <w:rPr>
          <w:rFonts w:cs="Arial"/>
          <w:szCs w:val="24"/>
        </w:rPr>
        <w:t>ess</w:t>
      </w:r>
      <w:r w:rsidRPr="004467E3">
        <w:rPr>
          <w:rFonts w:cs="Arial"/>
          <w:spacing w:val="-2"/>
          <w:szCs w:val="24"/>
        </w:rPr>
        <w:t xml:space="preserve"> </w:t>
      </w:r>
      <w:r w:rsidRPr="004467E3">
        <w:rPr>
          <w:rFonts w:cs="Arial"/>
          <w:szCs w:val="24"/>
        </w:rPr>
        <w:t>a</w:t>
      </w:r>
      <w:r w:rsidRPr="004467E3">
        <w:rPr>
          <w:rFonts w:cs="Arial"/>
          <w:spacing w:val="-2"/>
          <w:szCs w:val="24"/>
        </w:rPr>
        <w:t>b</w:t>
      </w:r>
      <w:r w:rsidRPr="004467E3">
        <w:rPr>
          <w:rFonts w:cs="Arial"/>
          <w:szCs w:val="24"/>
        </w:rPr>
        <w:t>o</w:t>
      </w:r>
      <w:r w:rsidRPr="004467E3">
        <w:rPr>
          <w:rFonts w:cs="Arial"/>
          <w:spacing w:val="-2"/>
          <w:szCs w:val="24"/>
        </w:rPr>
        <w:t>v</w:t>
      </w:r>
      <w:r w:rsidRPr="004467E3">
        <w:rPr>
          <w:rFonts w:cs="Arial"/>
          <w:szCs w:val="24"/>
        </w:rPr>
        <w:t>e. For</w:t>
      </w:r>
      <w:r w:rsidRPr="004467E3">
        <w:rPr>
          <w:rFonts w:cs="Arial"/>
          <w:spacing w:val="-2"/>
          <w:szCs w:val="24"/>
        </w:rPr>
        <w:t xml:space="preserve"> </w:t>
      </w:r>
      <w:r w:rsidRPr="004467E3">
        <w:rPr>
          <w:rFonts w:cs="Arial"/>
          <w:spacing w:val="3"/>
          <w:szCs w:val="24"/>
        </w:rPr>
        <w:t>f</w:t>
      </w:r>
      <w:r w:rsidRPr="004467E3">
        <w:rPr>
          <w:rFonts w:cs="Arial"/>
          <w:spacing w:val="-1"/>
          <w:szCs w:val="24"/>
        </w:rPr>
        <w:t>u</w:t>
      </w:r>
      <w:r w:rsidRPr="004467E3">
        <w:rPr>
          <w:rFonts w:cs="Arial"/>
          <w:szCs w:val="24"/>
        </w:rPr>
        <w:t>tu</w:t>
      </w:r>
      <w:r w:rsidRPr="004467E3">
        <w:rPr>
          <w:rFonts w:cs="Arial"/>
          <w:spacing w:val="-1"/>
          <w:szCs w:val="24"/>
        </w:rPr>
        <w:t>r</w:t>
      </w:r>
      <w:r w:rsidRPr="004467E3">
        <w:rPr>
          <w:rFonts w:cs="Arial"/>
          <w:szCs w:val="24"/>
        </w:rPr>
        <w:t>e</w:t>
      </w:r>
      <w:r w:rsidRPr="004467E3">
        <w:rPr>
          <w:rFonts w:cs="Arial"/>
          <w:spacing w:val="2"/>
          <w:szCs w:val="24"/>
        </w:rPr>
        <w:t xml:space="preserve"> </w:t>
      </w:r>
      <w:r w:rsidRPr="004467E3">
        <w:rPr>
          <w:rFonts w:cs="Arial"/>
          <w:spacing w:val="-1"/>
          <w:szCs w:val="24"/>
        </w:rPr>
        <w:t>i</w:t>
      </w:r>
      <w:r w:rsidRPr="004467E3">
        <w:rPr>
          <w:rFonts w:cs="Arial"/>
          <w:szCs w:val="24"/>
        </w:rPr>
        <w:t>ssues</w:t>
      </w:r>
      <w:r w:rsidRPr="004467E3">
        <w:rPr>
          <w:rFonts w:cs="Arial"/>
          <w:spacing w:val="-2"/>
          <w:szCs w:val="24"/>
        </w:rPr>
        <w:t xml:space="preserve"> </w:t>
      </w:r>
      <w:r w:rsidRPr="004467E3">
        <w:rPr>
          <w:rFonts w:cs="Arial"/>
          <w:szCs w:val="24"/>
        </w:rPr>
        <w:t>p</w:t>
      </w:r>
      <w:r w:rsidRPr="004467E3">
        <w:rPr>
          <w:rFonts w:cs="Arial"/>
          <w:spacing w:val="-1"/>
          <w:szCs w:val="24"/>
        </w:rPr>
        <w:t>le</w:t>
      </w:r>
      <w:r w:rsidRPr="004467E3">
        <w:rPr>
          <w:rFonts w:cs="Arial"/>
          <w:szCs w:val="24"/>
        </w:rPr>
        <w:t>ase</w:t>
      </w:r>
      <w:r w:rsidRPr="004467E3">
        <w:rPr>
          <w:rFonts w:cs="Arial"/>
          <w:spacing w:val="2"/>
          <w:szCs w:val="24"/>
        </w:rPr>
        <w:t xml:space="preserve"> </w:t>
      </w:r>
      <w:r w:rsidRPr="004467E3">
        <w:rPr>
          <w:rFonts w:cs="Arial"/>
          <w:spacing w:val="-2"/>
          <w:szCs w:val="24"/>
        </w:rPr>
        <w:t>c</w:t>
      </w:r>
      <w:r w:rsidRPr="004467E3">
        <w:rPr>
          <w:rFonts w:cs="Arial"/>
          <w:szCs w:val="24"/>
        </w:rPr>
        <w:t>on</w:t>
      </w:r>
      <w:r w:rsidRPr="004467E3">
        <w:rPr>
          <w:rFonts w:cs="Arial"/>
          <w:spacing w:val="-2"/>
          <w:szCs w:val="24"/>
        </w:rPr>
        <w:t>t</w:t>
      </w:r>
      <w:r w:rsidRPr="004467E3">
        <w:rPr>
          <w:rFonts w:cs="Arial"/>
          <w:szCs w:val="24"/>
        </w:rPr>
        <w:t>act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S</w:t>
      </w:r>
      <w:r w:rsidRPr="004467E3">
        <w:rPr>
          <w:rFonts w:cs="Arial"/>
          <w:spacing w:val="-3"/>
          <w:szCs w:val="24"/>
        </w:rPr>
        <w:t>i</w:t>
      </w:r>
      <w:r w:rsidRPr="004467E3">
        <w:rPr>
          <w:rFonts w:cs="Arial"/>
          <w:spacing w:val="2"/>
          <w:szCs w:val="24"/>
        </w:rPr>
        <w:t>m</w:t>
      </w:r>
      <w:r w:rsidRPr="004467E3">
        <w:rPr>
          <w:rFonts w:cs="Arial"/>
          <w:szCs w:val="24"/>
        </w:rPr>
        <w:t>p</w:t>
      </w:r>
      <w:r w:rsidRPr="004467E3">
        <w:rPr>
          <w:rFonts w:cs="Arial"/>
          <w:spacing w:val="-1"/>
          <w:szCs w:val="24"/>
        </w:rPr>
        <w:t>l</w:t>
      </w:r>
      <w:r w:rsidRPr="004467E3">
        <w:rPr>
          <w:rFonts w:cs="Arial"/>
          <w:spacing w:val="-3"/>
          <w:szCs w:val="24"/>
        </w:rPr>
        <w:t>i</w:t>
      </w:r>
      <w:r w:rsidRPr="004467E3">
        <w:rPr>
          <w:rFonts w:cs="Arial"/>
          <w:spacing w:val="3"/>
          <w:szCs w:val="24"/>
        </w:rPr>
        <w:t>f</w:t>
      </w:r>
      <w:r w:rsidRPr="004467E3">
        <w:rPr>
          <w:rFonts w:cs="Arial"/>
          <w:spacing w:val="-1"/>
          <w:szCs w:val="24"/>
        </w:rPr>
        <w:t>i</w:t>
      </w:r>
      <w:r w:rsidRPr="004467E3">
        <w:rPr>
          <w:rFonts w:cs="Arial"/>
          <w:szCs w:val="24"/>
        </w:rPr>
        <w:t>ed</w:t>
      </w:r>
      <w:r w:rsidRPr="004467E3">
        <w:rPr>
          <w:rFonts w:cs="Arial"/>
          <w:spacing w:val="-1"/>
          <w:szCs w:val="24"/>
        </w:rPr>
        <w:t xml:space="preserve"> </w:t>
      </w:r>
      <w:r w:rsidRPr="004467E3">
        <w:rPr>
          <w:rFonts w:cs="Arial"/>
          <w:szCs w:val="24"/>
        </w:rPr>
        <w:t>Ac</w:t>
      </w:r>
      <w:r w:rsidRPr="004467E3">
        <w:rPr>
          <w:rFonts w:cs="Arial"/>
          <w:spacing w:val="-1"/>
          <w:szCs w:val="24"/>
        </w:rPr>
        <w:t>qui</w:t>
      </w:r>
      <w:r w:rsidRPr="004467E3">
        <w:rPr>
          <w:rFonts w:cs="Arial"/>
          <w:szCs w:val="24"/>
        </w:rPr>
        <w:t>s</w:t>
      </w:r>
      <w:r w:rsidRPr="004467E3">
        <w:rPr>
          <w:rFonts w:cs="Arial"/>
          <w:spacing w:val="-1"/>
          <w:szCs w:val="24"/>
        </w:rPr>
        <w:t>i</w:t>
      </w:r>
      <w:r w:rsidRPr="004467E3">
        <w:rPr>
          <w:rFonts w:cs="Arial"/>
          <w:szCs w:val="24"/>
        </w:rPr>
        <w:t>t</w:t>
      </w:r>
      <w:r w:rsidRPr="004467E3">
        <w:rPr>
          <w:rFonts w:cs="Arial"/>
          <w:spacing w:val="-1"/>
          <w:szCs w:val="24"/>
        </w:rPr>
        <w:t>i</w:t>
      </w:r>
      <w:r w:rsidRPr="004467E3">
        <w:rPr>
          <w:rFonts w:cs="Arial"/>
          <w:szCs w:val="24"/>
        </w:rPr>
        <w:t xml:space="preserve">ons </w:t>
      </w:r>
      <w:r w:rsidRPr="004467E3">
        <w:rPr>
          <w:rFonts w:cs="Arial"/>
          <w:spacing w:val="-1"/>
          <w:szCs w:val="24"/>
        </w:rPr>
        <w:t>H</w:t>
      </w:r>
      <w:r w:rsidRPr="004467E3">
        <w:rPr>
          <w:rFonts w:cs="Arial"/>
          <w:szCs w:val="24"/>
        </w:rPr>
        <w:t>e</w:t>
      </w:r>
      <w:r w:rsidRPr="004467E3">
        <w:rPr>
          <w:rFonts w:cs="Arial"/>
          <w:spacing w:val="-1"/>
          <w:szCs w:val="24"/>
        </w:rPr>
        <w:t>l</w:t>
      </w:r>
      <w:r w:rsidRPr="004467E3">
        <w:rPr>
          <w:rFonts w:cs="Arial"/>
          <w:szCs w:val="24"/>
        </w:rPr>
        <w:t>p</w:t>
      </w:r>
      <w:r w:rsidRPr="004467E3">
        <w:rPr>
          <w:rFonts w:cs="Arial"/>
          <w:spacing w:val="-1"/>
          <w:szCs w:val="24"/>
        </w:rPr>
        <w:t>li</w:t>
      </w:r>
      <w:r w:rsidRPr="004467E3">
        <w:rPr>
          <w:rFonts w:cs="Arial"/>
          <w:szCs w:val="24"/>
        </w:rPr>
        <w:t>ne</w:t>
      </w:r>
      <w:r w:rsidRPr="004467E3">
        <w:rPr>
          <w:rFonts w:cs="Arial"/>
          <w:spacing w:val="-1"/>
          <w:szCs w:val="24"/>
        </w:rPr>
        <w:t xml:space="preserve"> </w:t>
      </w:r>
      <w:r w:rsidRPr="004467E3">
        <w:rPr>
          <w:rFonts w:cs="Arial"/>
          <w:szCs w:val="24"/>
        </w:rPr>
        <w:t>on 301</w:t>
      </w:r>
      <w:r w:rsidRPr="004467E3">
        <w:rPr>
          <w:rFonts w:cs="Arial"/>
          <w:spacing w:val="-1"/>
          <w:szCs w:val="24"/>
        </w:rPr>
        <w:t>-4</w:t>
      </w:r>
      <w:r w:rsidRPr="004467E3">
        <w:rPr>
          <w:rFonts w:cs="Arial"/>
          <w:szCs w:val="24"/>
        </w:rPr>
        <w:t>96</w:t>
      </w:r>
      <w:r w:rsidRPr="004467E3">
        <w:rPr>
          <w:rFonts w:cs="Arial"/>
          <w:spacing w:val="-1"/>
          <w:szCs w:val="24"/>
        </w:rPr>
        <w:t>-</w:t>
      </w:r>
      <w:r w:rsidRPr="004467E3">
        <w:rPr>
          <w:rFonts w:cs="Arial"/>
          <w:szCs w:val="24"/>
        </w:rPr>
        <w:t>0</w:t>
      </w:r>
      <w:r w:rsidRPr="004467E3">
        <w:rPr>
          <w:rFonts w:cs="Arial"/>
          <w:spacing w:val="-2"/>
          <w:szCs w:val="24"/>
        </w:rPr>
        <w:t>4</w:t>
      </w:r>
      <w:r w:rsidRPr="004467E3">
        <w:rPr>
          <w:rFonts w:cs="Arial"/>
          <w:szCs w:val="24"/>
        </w:rPr>
        <w:t>00</w:t>
      </w:r>
      <w:r w:rsidRPr="004467E3">
        <w:rPr>
          <w:rFonts w:cs="Arial"/>
          <w:spacing w:val="-1"/>
          <w:szCs w:val="24"/>
        </w:rPr>
        <w:t xml:space="preserve"> </w:t>
      </w:r>
      <w:r w:rsidRPr="004467E3">
        <w:rPr>
          <w:rFonts w:cs="Arial"/>
          <w:szCs w:val="24"/>
        </w:rPr>
        <w:t xml:space="preserve">or </w:t>
      </w:r>
      <w:r w:rsidRPr="004467E3">
        <w:rPr>
          <w:rFonts w:cs="Arial"/>
          <w:spacing w:val="-2"/>
          <w:szCs w:val="24"/>
        </w:rPr>
        <w:t>v</w:t>
      </w:r>
      <w:r w:rsidRPr="004467E3">
        <w:rPr>
          <w:rFonts w:cs="Arial"/>
          <w:spacing w:val="-1"/>
          <w:szCs w:val="24"/>
        </w:rPr>
        <w:t>i</w:t>
      </w:r>
      <w:r w:rsidRPr="004467E3">
        <w:rPr>
          <w:rFonts w:cs="Arial"/>
          <w:szCs w:val="24"/>
        </w:rPr>
        <w:t>a</w:t>
      </w:r>
      <w:r w:rsidRPr="004467E3">
        <w:rPr>
          <w:rFonts w:cs="Arial"/>
          <w:spacing w:val="2"/>
          <w:szCs w:val="24"/>
        </w:rPr>
        <w:t xml:space="preserve"> </w:t>
      </w:r>
      <w:r w:rsidRPr="004467E3">
        <w:rPr>
          <w:rFonts w:cs="Arial"/>
          <w:szCs w:val="24"/>
        </w:rPr>
        <w:t>e</w:t>
      </w:r>
      <w:r w:rsidRPr="004467E3">
        <w:rPr>
          <w:rFonts w:cs="Arial"/>
          <w:spacing w:val="-1"/>
          <w:szCs w:val="24"/>
        </w:rPr>
        <w:t>-</w:t>
      </w:r>
      <w:r w:rsidRPr="004467E3">
        <w:rPr>
          <w:rFonts w:cs="Arial"/>
          <w:spacing w:val="2"/>
          <w:szCs w:val="24"/>
        </w:rPr>
        <w:t>m</w:t>
      </w:r>
      <w:r w:rsidRPr="004467E3">
        <w:rPr>
          <w:rFonts w:cs="Arial"/>
          <w:szCs w:val="24"/>
        </w:rPr>
        <w:t xml:space="preserve">ail at </w:t>
      </w:r>
      <w:hyperlink r:id="rId30" w:tooltip="OALMnewsletter@mail.nih.gov" w:history="1">
        <w:r w:rsidR="00F43FDC">
          <w:rPr>
            <w:rStyle w:val="Hyperlink"/>
            <w:rFonts w:cs="Arial"/>
            <w:szCs w:val="24"/>
          </w:rPr>
          <w:t>OALMnewsletter@mail.nih.gov</w:t>
        </w:r>
      </w:hyperlink>
      <w:hyperlink>
        <w:r w:rsidR="00C801C6">
          <w:rPr>
            <w:rFonts w:cs="Arial"/>
            <w:color w:val="000000"/>
            <w:szCs w:val="24"/>
          </w:rPr>
          <w:t xml:space="preserve"> a</w:t>
        </w:r>
        <w:r w:rsidRPr="004467E3">
          <w:rPr>
            <w:rFonts w:cs="Arial"/>
            <w:color w:val="000000"/>
            <w:szCs w:val="24"/>
          </w:rPr>
          <w:t>nd</w:t>
        </w:r>
        <w:r w:rsidRPr="004467E3">
          <w:rPr>
            <w:rFonts w:cs="Arial"/>
            <w:color w:val="000000"/>
            <w:spacing w:val="-1"/>
            <w:szCs w:val="24"/>
          </w:rPr>
          <w:t xml:space="preserve"> </w:t>
        </w:r>
        <w:r w:rsidRPr="004467E3">
          <w:rPr>
            <w:rFonts w:cs="Arial"/>
            <w:color w:val="000000"/>
            <w:spacing w:val="-2"/>
            <w:szCs w:val="24"/>
          </w:rPr>
          <w:t>y</w:t>
        </w:r>
        <w:r w:rsidRPr="004467E3">
          <w:rPr>
            <w:rFonts w:cs="Arial"/>
            <w:color w:val="000000"/>
            <w:szCs w:val="24"/>
          </w:rPr>
          <w:t>ou</w:t>
        </w:r>
        <w:r w:rsidRPr="004467E3">
          <w:rPr>
            <w:rFonts w:cs="Arial"/>
            <w:color w:val="000000"/>
            <w:spacing w:val="2"/>
            <w:szCs w:val="24"/>
          </w:rPr>
          <w:t xml:space="preserve"> </w:t>
        </w:r>
        <w:r w:rsidRPr="004467E3">
          <w:rPr>
            <w:rFonts w:cs="Arial"/>
            <w:color w:val="000000"/>
            <w:spacing w:val="-3"/>
            <w:szCs w:val="24"/>
          </w:rPr>
          <w:t>w</w:t>
        </w:r>
        <w:r w:rsidRPr="004467E3">
          <w:rPr>
            <w:rFonts w:cs="Arial"/>
            <w:color w:val="000000"/>
            <w:spacing w:val="-1"/>
            <w:szCs w:val="24"/>
          </w:rPr>
          <w:t>il</w:t>
        </w:r>
        <w:r w:rsidRPr="004467E3">
          <w:rPr>
            <w:rFonts w:cs="Arial"/>
            <w:color w:val="000000"/>
            <w:szCs w:val="24"/>
          </w:rPr>
          <w:t xml:space="preserve">l be </w:t>
        </w:r>
        <w:r w:rsidRPr="004467E3">
          <w:rPr>
            <w:rFonts w:cs="Arial"/>
            <w:color w:val="000000"/>
            <w:spacing w:val="-1"/>
            <w:szCs w:val="24"/>
          </w:rPr>
          <w:t>r</w:t>
        </w:r>
        <w:r w:rsidRPr="004467E3">
          <w:rPr>
            <w:rFonts w:cs="Arial"/>
            <w:color w:val="000000"/>
            <w:szCs w:val="24"/>
          </w:rPr>
          <w:t>efe</w:t>
        </w:r>
        <w:r w:rsidRPr="004467E3">
          <w:rPr>
            <w:rFonts w:cs="Arial"/>
            <w:color w:val="000000"/>
            <w:spacing w:val="-1"/>
            <w:szCs w:val="24"/>
          </w:rPr>
          <w:t>rr</w:t>
        </w:r>
        <w:r w:rsidRPr="004467E3">
          <w:rPr>
            <w:rFonts w:cs="Arial"/>
            <w:color w:val="000000"/>
            <w:szCs w:val="24"/>
          </w:rPr>
          <w:t>ed</w:t>
        </w:r>
        <w:r w:rsidRPr="004467E3">
          <w:rPr>
            <w:rFonts w:cs="Arial"/>
            <w:color w:val="000000"/>
            <w:spacing w:val="2"/>
            <w:szCs w:val="24"/>
          </w:rPr>
          <w:t xml:space="preserve"> </w:t>
        </w:r>
        <w:r w:rsidRPr="004467E3">
          <w:rPr>
            <w:rFonts w:cs="Arial"/>
            <w:color w:val="000000"/>
            <w:spacing w:val="-2"/>
            <w:szCs w:val="24"/>
          </w:rPr>
          <w:t>t</w:t>
        </w:r>
        <w:r w:rsidRPr="004467E3">
          <w:rPr>
            <w:rFonts w:cs="Arial"/>
            <w:color w:val="000000"/>
            <w:szCs w:val="24"/>
          </w:rPr>
          <w:t>o</w:t>
        </w:r>
        <w:r w:rsidRPr="004467E3">
          <w:rPr>
            <w:rFonts w:cs="Arial"/>
            <w:color w:val="000000"/>
            <w:spacing w:val="2"/>
            <w:szCs w:val="24"/>
          </w:rPr>
          <w:t xml:space="preserve"> </w:t>
        </w:r>
        <w:r w:rsidRPr="004467E3">
          <w:rPr>
            <w:rFonts w:cs="Arial"/>
            <w:color w:val="000000"/>
            <w:szCs w:val="24"/>
          </w:rPr>
          <w:t>t</w:t>
        </w:r>
        <w:r w:rsidRPr="004467E3">
          <w:rPr>
            <w:rFonts w:cs="Arial"/>
            <w:color w:val="000000"/>
            <w:spacing w:val="-1"/>
            <w:szCs w:val="24"/>
          </w:rPr>
          <w:t>h</w:t>
        </w:r>
        <w:r w:rsidRPr="004467E3">
          <w:rPr>
            <w:rFonts w:cs="Arial"/>
            <w:color w:val="000000"/>
            <w:szCs w:val="24"/>
          </w:rPr>
          <w:t>e</w:t>
        </w:r>
        <w:r w:rsidRPr="004467E3">
          <w:rPr>
            <w:rFonts w:cs="Arial"/>
            <w:color w:val="000000"/>
            <w:spacing w:val="2"/>
            <w:szCs w:val="24"/>
          </w:rPr>
          <w:t xml:space="preserve"> </w:t>
        </w:r>
        <w:r w:rsidRPr="004467E3">
          <w:rPr>
            <w:rFonts w:cs="Arial"/>
            <w:color w:val="000000"/>
            <w:spacing w:val="-1"/>
            <w:szCs w:val="24"/>
          </w:rPr>
          <w:t>a</w:t>
        </w:r>
        <w:r w:rsidRPr="004467E3">
          <w:rPr>
            <w:rFonts w:cs="Arial"/>
            <w:color w:val="000000"/>
            <w:szCs w:val="24"/>
          </w:rPr>
          <w:t>pp</w:t>
        </w:r>
        <w:r w:rsidRPr="004467E3">
          <w:rPr>
            <w:rFonts w:cs="Arial"/>
            <w:color w:val="000000"/>
            <w:spacing w:val="-1"/>
            <w:szCs w:val="24"/>
          </w:rPr>
          <w:t>ro</w:t>
        </w:r>
        <w:r w:rsidRPr="004467E3">
          <w:rPr>
            <w:rFonts w:cs="Arial"/>
            <w:color w:val="000000"/>
            <w:szCs w:val="24"/>
          </w:rPr>
          <w:t>p</w:t>
        </w:r>
        <w:r w:rsidRPr="004467E3">
          <w:rPr>
            <w:rFonts w:cs="Arial"/>
            <w:color w:val="000000"/>
            <w:spacing w:val="-1"/>
            <w:szCs w:val="24"/>
          </w:rPr>
          <w:t>ri</w:t>
        </w:r>
        <w:r w:rsidRPr="004467E3">
          <w:rPr>
            <w:rFonts w:cs="Arial"/>
            <w:color w:val="000000"/>
            <w:szCs w:val="24"/>
          </w:rPr>
          <w:t>ate</w:t>
        </w:r>
        <w:r w:rsidRPr="004467E3">
          <w:rPr>
            <w:rFonts w:cs="Arial"/>
            <w:color w:val="000000"/>
            <w:spacing w:val="-1"/>
            <w:szCs w:val="24"/>
          </w:rPr>
          <w:t xml:space="preserve"> </w:t>
        </w:r>
        <w:r w:rsidRPr="004467E3">
          <w:rPr>
            <w:rFonts w:cs="Arial"/>
            <w:color w:val="000000"/>
            <w:szCs w:val="24"/>
          </w:rPr>
          <w:t>ed</w:t>
        </w:r>
        <w:r w:rsidRPr="004467E3">
          <w:rPr>
            <w:rFonts w:cs="Arial"/>
            <w:color w:val="000000"/>
            <w:spacing w:val="-1"/>
            <w:szCs w:val="24"/>
          </w:rPr>
          <w:t>i</w:t>
        </w:r>
        <w:r w:rsidRPr="004467E3">
          <w:rPr>
            <w:rFonts w:cs="Arial"/>
            <w:color w:val="000000"/>
            <w:szCs w:val="24"/>
          </w:rPr>
          <w:t>to</w:t>
        </w:r>
        <w:r w:rsidRPr="004467E3">
          <w:rPr>
            <w:rFonts w:cs="Arial"/>
            <w:color w:val="000000"/>
            <w:spacing w:val="-1"/>
            <w:szCs w:val="24"/>
          </w:rPr>
          <w:t>r</w:t>
        </w:r>
        <w:r w:rsidRPr="004467E3">
          <w:rPr>
            <w:rFonts w:cs="Arial"/>
            <w:color w:val="000000"/>
            <w:szCs w:val="24"/>
          </w:rPr>
          <w:t>.</w:t>
        </w:r>
      </w:hyperlink>
      <w:r w:rsidR="004467E3">
        <w:t xml:space="preserve"> </w:t>
      </w:r>
    </w:p>
    <w:sectPr w:rsidR="004C4D13" w:rsidRPr="000361C3" w:rsidSect="00A52FC9">
      <w:headerReference w:type="default" r:id="rId31"/>
      <w:footerReference w:type="default" r:id="rId32"/>
      <w:footnotePr>
        <w:numRestart w:val="eachPage"/>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F59" w:rsidRDefault="000C0F59" w:rsidP="004C4D13">
      <w:pPr>
        <w:spacing w:line="240" w:lineRule="auto"/>
      </w:pPr>
      <w:r>
        <w:separator/>
      </w:r>
    </w:p>
  </w:endnote>
  <w:endnote w:type="continuationSeparator" w:id="0">
    <w:p w:rsidR="000C0F59" w:rsidRDefault="000C0F59" w:rsidP="004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5244"/>
      <w:docPartObj>
        <w:docPartGallery w:val="Page Numbers (Bottom of Page)"/>
        <w:docPartUnique/>
      </w:docPartObj>
    </w:sdtPr>
    <w:sdtEndPr>
      <w:rPr>
        <w:noProof/>
      </w:rPr>
    </w:sdtEndPr>
    <w:sdtContent>
      <w:p w:rsidR="008F5D18" w:rsidRDefault="008F5D18">
        <w:pPr>
          <w:pStyle w:val="Footer"/>
          <w:jc w:val="right"/>
        </w:pPr>
        <w:r>
          <w:fldChar w:fldCharType="begin"/>
        </w:r>
        <w:r>
          <w:instrText xml:space="preserve"> PAGE   \* MERGEFORMAT </w:instrText>
        </w:r>
        <w:r>
          <w:fldChar w:fldCharType="separate"/>
        </w:r>
        <w:r w:rsidR="00AE4F9B">
          <w:rPr>
            <w:noProof/>
          </w:rPr>
          <w:t>6</w:t>
        </w:r>
        <w:r>
          <w:rPr>
            <w:noProof/>
          </w:rPr>
          <w:fldChar w:fldCharType="end"/>
        </w:r>
      </w:p>
    </w:sdtContent>
  </w:sdt>
  <w:p w:rsidR="008F5D18" w:rsidRDefault="008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F59" w:rsidRDefault="000C0F59" w:rsidP="004C4D13">
      <w:pPr>
        <w:spacing w:line="240" w:lineRule="auto"/>
      </w:pPr>
      <w:r>
        <w:separator/>
      </w:r>
    </w:p>
  </w:footnote>
  <w:footnote w:type="continuationSeparator" w:id="0">
    <w:p w:rsidR="000C0F59" w:rsidRDefault="000C0F59" w:rsidP="004C4D13">
      <w:pPr>
        <w:spacing w:line="240" w:lineRule="auto"/>
      </w:pPr>
      <w:r>
        <w:continuationSeparator/>
      </w:r>
    </w:p>
  </w:footnote>
  <w:footnote w:id="1">
    <w:p w:rsidR="0027558B" w:rsidRDefault="0027558B" w:rsidP="0027558B">
      <w:pPr>
        <w:pStyle w:val="FootnoteText"/>
      </w:pPr>
      <w:r>
        <w:rPr>
          <w:rStyle w:val="FootnoteReference"/>
        </w:rPr>
        <w:footnoteRef/>
      </w:r>
      <w:r>
        <w:t xml:space="preserve"> </w:t>
      </w:r>
      <w:r w:rsidR="00BA3B36" w:rsidRPr="00BA3B36">
        <w:t xml:space="preserve">The “Initiative” is comprised of the WHI-HBCU Executive Director and the team which is responsible for the oversight of the </w:t>
      </w:r>
      <w:bookmarkStart w:id="0" w:name="_Hlk30065046"/>
      <w:r w:rsidR="00BA3B36" w:rsidRPr="00BA3B36">
        <w:t>Executive Order 13779 and the Interagency Working Group.</w:t>
      </w:r>
    </w:p>
    <w:bookmarkEnd w:id="0"/>
  </w:footnote>
  <w:footnote w:id="2">
    <w:p w:rsidR="00F7638E" w:rsidRDefault="0027558B" w:rsidP="00F7638E">
      <w:pPr>
        <w:pStyle w:val="FootnoteText"/>
      </w:pPr>
      <w:r>
        <w:rPr>
          <w:rStyle w:val="FootnoteReference"/>
        </w:rPr>
        <w:footnoteRef/>
      </w:r>
      <w:r>
        <w:t xml:space="preserve"> </w:t>
      </w:r>
      <w:bookmarkStart w:id="1" w:name="_Hlk30084295"/>
      <w:r w:rsidR="00F7638E">
        <w:t>Executive Order 13779</w:t>
      </w:r>
      <w:bookmarkEnd w:id="1"/>
      <w:r w:rsidR="00F7638E">
        <w:t xml:space="preserve"> can be found at </w:t>
      </w:r>
      <w:hyperlink r:id="rId1" w:tooltip="Executive Order 13779" w:history="1">
        <w:r w:rsidR="00F7638E" w:rsidRPr="00951325">
          <w:rPr>
            <w:rStyle w:val="Hyperlink"/>
          </w:rPr>
          <w:t>https://www.gpo.gov/fdsys/pkg/DCPD-201700149/content-detail.html</w:t>
        </w:r>
      </w:hyperlink>
      <w:r w:rsidR="00F7638E">
        <w:t xml:space="preserve">. </w:t>
      </w:r>
    </w:p>
    <w:p w:rsidR="0027558B" w:rsidRDefault="0027558B" w:rsidP="0027558B">
      <w:pPr>
        <w:pStyle w:val="FootnoteText"/>
      </w:pPr>
    </w:p>
  </w:footnote>
  <w:footnote w:id="3">
    <w:p w:rsidR="00F14A6B" w:rsidRDefault="00F14A6B" w:rsidP="00F14A6B">
      <w:pPr>
        <w:pStyle w:val="FootnoteText"/>
      </w:pPr>
      <w:r>
        <w:rPr>
          <w:rStyle w:val="FootnoteReference"/>
        </w:rPr>
        <w:footnoteRef/>
      </w:r>
      <w:r>
        <w:t xml:space="preserve"> Office of Management and Budget</w:t>
      </w:r>
    </w:p>
  </w:footnote>
  <w:footnote w:id="4">
    <w:p w:rsidR="00F14A6B" w:rsidRDefault="00F14A6B" w:rsidP="00F14A6B">
      <w:pPr>
        <w:pStyle w:val="FootnoteText"/>
      </w:pPr>
      <w:r>
        <w:rPr>
          <w:rStyle w:val="FootnoteReference"/>
        </w:rPr>
        <w:footnoteRef/>
      </w:r>
      <w:r>
        <w:t xml:space="preserve"> Office of Federal Procurement and Policy</w:t>
      </w:r>
    </w:p>
  </w:footnote>
  <w:footnote w:id="5">
    <w:p w:rsidR="00F14A6B" w:rsidRDefault="00F14A6B" w:rsidP="00F14A6B">
      <w:pPr>
        <w:pStyle w:val="FootnoteText"/>
      </w:pPr>
      <w:r>
        <w:rPr>
          <w:rStyle w:val="FootnoteReference"/>
        </w:rPr>
        <w:footnoteRef/>
      </w:r>
      <w:r>
        <w:t xml:space="preserve"> Federal Acquisition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D13" w:rsidRPr="00286159" w:rsidRDefault="004C4D13" w:rsidP="00286159">
    <w:pPr>
      <w:jc w:val="center"/>
      <w:rPr>
        <w:rStyle w:val="Strong"/>
        <w:rFonts w:cs="Arial"/>
        <w:sz w:val="32"/>
        <w:szCs w:val="32"/>
      </w:rPr>
    </w:pPr>
    <w:r w:rsidRPr="00286159">
      <w:rPr>
        <w:rStyle w:val="Strong"/>
        <w:rFonts w:cs="Arial"/>
        <w:sz w:val="32"/>
        <w:szCs w:val="32"/>
      </w:rPr>
      <w:t>The Office of Acquisition and Logistics</w:t>
    </w:r>
  </w:p>
  <w:p w:rsidR="004C4D13" w:rsidRPr="00286159" w:rsidRDefault="00E2565C" w:rsidP="00286159">
    <w:pPr>
      <w:jc w:val="center"/>
      <w:rPr>
        <w:rStyle w:val="Strong"/>
        <w:rFonts w:cs="Arial"/>
        <w:sz w:val="32"/>
        <w:szCs w:val="32"/>
      </w:rPr>
    </w:pPr>
    <w:r w:rsidRPr="00286159">
      <w:rPr>
        <w:rStyle w:val="Strong"/>
        <w:rFonts w:cs="Arial"/>
        <w:sz w:val="32"/>
        <w:szCs w:val="32"/>
      </w:rPr>
      <w:t>Man</w:t>
    </w:r>
    <w:r w:rsidR="00293CD1">
      <w:rPr>
        <w:rStyle w:val="Strong"/>
        <w:rFonts w:cs="Arial"/>
        <w:sz w:val="32"/>
        <w:szCs w:val="32"/>
      </w:rPr>
      <w:t xml:space="preserve">agement Newsletter – </w:t>
    </w:r>
    <w:r w:rsidR="00C95F0E">
      <w:rPr>
        <w:rStyle w:val="Strong"/>
        <w:rFonts w:cs="Arial"/>
        <w:sz w:val="32"/>
        <w:szCs w:val="32"/>
      </w:rPr>
      <w:t>1</w:t>
    </w:r>
    <w:r w:rsidR="00C95F0E" w:rsidRPr="00C95F0E">
      <w:rPr>
        <w:rStyle w:val="Strong"/>
        <w:rFonts w:cs="Arial"/>
        <w:sz w:val="32"/>
        <w:szCs w:val="32"/>
        <w:vertAlign w:val="superscript"/>
      </w:rPr>
      <w:t>st</w:t>
    </w:r>
    <w:r w:rsidR="00C95F0E">
      <w:rPr>
        <w:rStyle w:val="Strong"/>
        <w:rFonts w:cs="Arial"/>
        <w:sz w:val="32"/>
        <w:szCs w:val="32"/>
      </w:rPr>
      <w:t xml:space="preserve"> Quarter</w:t>
    </w:r>
    <w:r w:rsidR="00293CD1">
      <w:rPr>
        <w:rStyle w:val="Strong"/>
        <w:rFonts w:cs="Arial"/>
        <w:sz w:val="32"/>
        <w:szCs w:val="32"/>
      </w:rPr>
      <w:t xml:space="preserve"> 20</w:t>
    </w:r>
    <w:r w:rsidR="0027558B">
      <w:rPr>
        <w:rStyle w:val="Strong"/>
        <w:rFonts w:cs="Arial"/>
        <w:sz w:val="32"/>
        <w:szCs w:val="3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459"/>
    <w:multiLevelType w:val="hybridMultilevel"/>
    <w:tmpl w:val="9C4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BF5"/>
    <w:multiLevelType w:val="hybridMultilevel"/>
    <w:tmpl w:val="71843E9E"/>
    <w:lvl w:ilvl="0" w:tplc="618C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53C24"/>
    <w:multiLevelType w:val="hybridMultilevel"/>
    <w:tmpl w:val="C840D9BE"/>
    <w:lvl w:ilvl="0" w:tplc="3AAC34F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D70EA"/>
    <w:multiLevelType w:val="hybridMultilevel"/>
    <w:tmpl w:val="FC62CE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D09F2"/>
    <w:multiLevelType w:val="multilevel"/>
    <w:tmpl w:val="ADE6F58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476CB"/>
    <w:multiLevelType w:val="hybridMultilevel"/>
    <w:tmpl w:val="2DBE2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A51E03"/>
    <w:multiLevelType w:val="hybridMultilevel"/>
    <w:tmpl w:val="5602E6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430E5"/>
    <w:multiLevelType w:val="hybridMultilevel"/>
    <w:tmpl w:val="2B7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D7A5E"/>
    <w:multiLevelType w:val="multilevel"/>
    <w:tmpl w:val="8C840F8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9" w15:restartNumberingAfterBreak="0">
    <w:nsid w:val="1FB64D9D"/>
    <w:multiLevelType w:val="hybridMultilevel"/>
    <w:tmpl w:val="B1349260"/>
    <w:lvl w:ilvl="0" w:tplc="CD968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1603F"/>
    <w:multiLevelType w:val="hybridMultilevel"/>
    <w:tmpl w:val="2D08DF5A"/>
    <w:lvl w:ilvl="0" w:tplc="4A308B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23004"/>
    <w:multiLevelType w:val="hybridMultilevel"/>
    <w:tmpl w:val="A410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273B3"/>
    <w:multiLevelType w:val="multilevel"/>
    <w:tmpl w:val="D498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D760C"/>
    <w:multiLevelType w:val="hybridMultilevel"/>
    <w:tmpl w:val="1D02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8E18DC"/>
    <w:multiLevelType w:val="hybridMultilevel"/>
    <w:tmpl w:val="A862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70C52"/>
    <w:multiLevelType w:val="hybridMultilevel"/>
    <w:tmpl w:val="B3E8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A4140"/>
    <w:multiLevelType w:val="hybridMultilevel"/>
    <w:tmpl w:val="0924E62A"/>
    <w:lvl w:ilvl="0" w:tplc="04090001">
      <w:start w:val="1"/>
      <w:numFmt w:val="bullet"/>
      <w:lvlText w:val=""/>
      <w:lvlJc w:val="left"/>
      <w:pPr>
        <w:ind w:left="720" w:hanging="360"/>
      </w:pPr>
      <w:rPr>
        <w:rFonts w:ascii="Symbol" w:hAnsi="Symbol" w:hint="default"/>
      </w:rPr>
    </w:lvl>
    <w:lvl w:ilvl="1" w:tplc="04A2117C">
      <w:start w:val="1"/>
      <w:numFmt w:val="decimal"/>
      <w:lvlText w:val="%2."/>
      <w:lvlJc w:val="left"/>
      <w:pPr>
        <w:tabs>
          <w:tab w:val="num" w:pos="1440"/>
        </w:tabs>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0565AA"/>
    <w:multiLevelType w:val="hybridMultilevel"/>
    <w:tmpl w:val="F9721B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8B0076B"/>
    <w:multiLevelType w:val="hybridMultilevel"/>
    <w:tmpl w:val="681EC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D736EF"/>
    <w:multiLevelType w:val="hybridMultilevel"/>
    <w:tmpl w:val="519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60DAC"/>
    <w:multiLevelType w:val="hybridMultilevel"/>
    <w:tmpl w:val="DA601066"/>
    <w:lvl w:ilvl="0" w:tplc="0409000F">
      <w:start w:val="1"/>
      <w:numFmt w:val="decimal"/>
      <w:lvlText w:val="%1."/>
      <w:lvlJc w:val="left"/>
      <w:pPr>
        <w:ind w:left="1080" w:hanging="360"/>
      </w:p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1" w15:restartNumberingAfterBreak="0">
    <w:nsid w:val="42E62ECD"/>
    <w:multiLevelType w:val="hybridMultilevel"/>
    <w:tmpl w:val="CF9406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39E49EE"/>
    <w:multiLevelType w:val="hybridMultilevel"/>
    <w:tmpl w:val="01E85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B5424F7"/>
    <w:multiLevelType w:val="multilevel"/>
    <w:tmpl w:val="8B58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24CDF"/>
    <w:multiLevelType w:val="hybridMultilevel"/>
    <w:tmpl w:val="7F6C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7A673A"/>
    <w:multiLevelType w:val="hybridMultilevel"/>
    <w:tmpl w:val="F5E61D48"/>
    <w:lvl w:ilvl="0" w:tplc="3BDCF4A8">
      <w:numFmt w:val="bullet"/>
      <w:lvlText w:val="•"/>
      <w:lvlJc w:val="left"/>
      <w:pPr>
        <w:ind w:left="1080" w:hanging="72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436B09"/>
    <w:multiLevelType w:val="hybridMultilevel"/>
    <w:tmpl w:val="7C343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BB9191D"/>
    <w:multiLevelType w:val="hybridMultilevel"/>
    <w:tmpl w:val="4E44E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CE66DB"/>
    <w:multiLevelType w:val="hybridMultilevel"/>
    <w:tmpl w:val="4AAE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7B0800"/>
    <w:multiLevelType w:val="hybridMultilevel"/>
    <w:tmpl w:val="0CA22228"/>
    <w:lvl w:ilvl="0" w:tplc="9AD43AC8">
      <w:start w:val="1"/>
      <w:numFmt w:val="decimal"/>
      <w:lvlText w:val="%1."/>
      <w:lvlJc w:val="left"/>
      <w:pPr>
        <w:tabs>
          <w:tab w:val="num" w:pos="720"/>
        </w:tabs>
        <w:ind w:left="720" w:hanging="360"/>
      </w:pPr>
    </w:lvl>
    <w:lvl w:ilvl="1" w:tplc="64348A62" w:tentative="1">
      <w:start w:val="1"/>
      <w:numFmt w:val="decimal"/>
      <w:lvlText w:val="%2."/>
      <w:lvlJc w:val="left"/>
      <w:pPr>
        <w:tabs>
          <w:tab w:val="num" w:pos="1440"/>
        </w:tabs>
        <w:ind w:left="1440" w:hanging="360"/>
      </w:pPr>
    </w:lvl>
    <w:lvl w:ilvl="2" w:tplc="6374D034" w:tentative="1">
      <w:start w:val="1"/>
      <w:numFmt w:val="decimal"/>
      <w:lvlText w:val="%3."/>
      <w:lvlJc w:val="left"/>
      <w:pPr>
        <w:tabs>
          <w:tab w:val="num" w:pos="2160"/>
        </w:tabs>
        <w:ind w:left="2160" w:hanging="360"/>
      </w:pPr>
    </w:lvl>
    <w:lvl w:ilvl="3" w:tplc="FF425512" w:tentative="1">
      <w:start w:val="1"/>
      <w:numFmt w:val="decimal"/>
      <w:lvlText w:val="%4."/>
      <w:lvlJc w:val="left"/>
      <w:pPr>
        <w:tabs>
          <w:tab w:val="num" w:pos="2880"/>
        </w:tabs>
        <w:ind w:left="2880" w:hanging="360"/>
      </w:pPr>
    </w:lvl>
    <w:lvl w:ilvl="4" w:tplc="F9420638" w:tentative="1">
      <w:start w:val="1"/>
      <w:numFmt w:val="decimal"/>
      <w:lvlText w:val="%5."/>
      <w:lvlJc w:val="left"/>
      <w:pPr>
        <w:tabs>
          <w:tab w:val="num" w:pos="3600"/>
        </w:tabs>
        <w:ind w:left="3600" w:hanging="360"/>
      </w:pPr>
    </w:lvl>
    <w:lvl w:ilvl="5" w:tplc="0150A5A4" w:tentative="1">
      <w:start w:val="1"/>
      <w:numFmt w:val="decimal"/>
      <w:lvlText w:val="%6."/>
      <w:lvlJc w:val="left"/>
      <w:pPr>
        <w:tabs>
          <w:tab w:val="num" w:pos="4320"/>
        </w:tabs>
        <w:ind w:left="4320" w:hanging="360"/>
      </w:pPr>
    </w:lvl>
    <w:lvl w:ilvl="6" w:tplc="0FD22CFE" w:tentative="1">
      <w:start w:val="1"/>
      <w:numFmt w:val="decimal"/>
      <w:lvlText w:val="%7."/>
      <w:lvlJc w:val="left"/>
      <w:pPr>
        <w:tabs>
          <w:tab w:val="num" w:pos="5040"/>
        </w:tabs>
        <w:ind w:left="5040" w:hanging="360"/>
      </w:pPr>
    </w:lvl>
    <w:lvl w:ilvl="7" w:tplc="972ACDB2" w:tentative="1">
      <w:start w:val="1"/>
      <w:numFmt w:val="decimal"/>
      <w:lvlText w:val="%8."/>
      <w:lvlJc w:val="left"/>
      <w:pPr>
        <w:tabs>
          <w:tab w:val="num" w:pos="5760"/>
        </w:tabs>
        <w:ind w:left="5760" w:hanging="360"/>
      </w:pPr>
    </w:lvl>
    <w:lvl w:ilvl="8" w:tplc="9BE8854A" w:tentative="1">
      <w:start w:val="1"/>
      <w:numFmt w:val="decimal"/>
      <w:lvlText w:val="%9."/>
      <w:lvlJc w:val="left"/>
      <w:pPr>
        <w:tabs>
          <w:tab w:val="num" w:pos="6480"/>
        </w:tabs>
        <w:ind w:left="6480" w:hanging="360"/>
      </w:pPr>
    </w:lvl>
  </w:abstractNum>
  <w:abstractNum w:abstractNumId="30" w15:restartNumberingAfterBreak="0">
    <w:nsid w:val="6787043F"/>
    <w:multiLevelType w:val="multilevel"/>
    <w:tmpl w:val="3AB6B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B53DDD"/>
    <w:multiLevelType w:val="hybridMultilevel"/>
    <w:tmpl w:val="D9EE05D8"/>
    <w:lvl w:ilvl="0" w:tplc="7004D01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5286A"/>
    <w:multiLevelType w:val="hybridMultilevel"/>
    <w:tmpl w:val="525C1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5060A2"/>
    <w:multiLevelType w:val="hybridMultilevel"/>
    <w:tmpl w:val="DDF4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07E7E"/>
    <w:multiLevelType w:val="multilevel"/>
    <w:tmpl w:val="DBBC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6"/>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5"/>
  </w:num>
  <w:num w:numId="14">
    <w:abstractNumId w:val="19"/>
  </w:num>
  <w:num w:numId="15">
    <w:abstractNumId w:val="28"/>
  </w:num>
  <w:num w:numId="16">
    <w:abstractNumId w:val="13"/>
  </w:num>
  <w:num w:numId="17">
    <w:abstractNumId w:val="27"/>
  </w:num>
  <w:num w:numId="18">
    <w:abstractNumId w:val="2"/>
  </w:num>
  <w:num w:numId="19">
    <w:abstractNumId w:val="31"/>
  </w:num>
  <w:num w:numId="20">
    <w:abstractNumId w:val="10"/>
  </w:num>
  <w:num w:numId="21">
    <w:abstractNumId w:val="32"/>
  </w:num>
  <w:num w:numId="22">
    <w:abstractNumId w:val="8"/>
  </w:num>
  <w:num w:numId="23">
    <w:abstractNumId w:val="5"/>
  </w:num>
  <w:num w:numId="24">
    <w:abstractNumId w:val="12"/>
  </w:num>
  <w:num w:numId="25">
    <w:abstractNumId w:val="30"/>
  </w:num>
  <w:num w:numId="26">
    <w:abstractNumId w:val="7"/>
  </w:num>
  <w:num w:numId="27">
    <w:abstractNumId w:val="23"/>
  </w:num>
  <w:num w:numId="28">
    <w:abstractNumId w:val="22"/>
  </w:num>
  <w:num w:numId="29">
    <w:abstractNumId w:val="0"/>
  </w:num>
  <w:num w:numId="30">
    <w:abstractNumId w:val="9"/>
  </w:num>
  <w:num w:numId="31">
    <w:abstractNumId w:val="14"/>
  </w:num>
  <w:num w:numId="32">
    <w:abstractNumId w:val="34"/>
  </w:num>
  <w:num w:numId="33">
    <w:abstractNumId w:val="25"/>
  </w:num>
  <w:num w:numId="34">
    <w:abstractNumId w:val="17"/>
  </w:num>
  <w:num w:numId="35">
    <w:abstractNumId w:val="29"/>
  </w:num>
  <w:num w:numId="36">
    <w:abstractNumId w:val="1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4B"/>
    <w:rsid w:val="00002604"/>
    <w:rsid w:val="0001106C"/>
    <w:rsid w:val="00022022"/>
    <w:rsid w:val="000223DD"/>
    <w:rsid w:val="00033671"/>
    <w:rsid w:val="000361C3"/>
    <w:rsid w:val="00040338"/>
    <w:rsid w:val="0004570F"/>
    <w:rsid w:val="00046D66"/>
    <w:rsid w:val="00047989"/>
    <w:rsid w:val="00050727"/>
    <w:rsid w:val="0005320C"/>
    <w:rsid w:val="00054CFA"/>
    <w:rsid w:val="00057F31"/>
    <w:rsid w:val="00062999"/>
    <w:rsid w:val="00077939"/>
    <w:rsid w:val="000872C6"/>
    <w:rsid w:val="00087D99"/>
    <w:rsid w:val="0009579A"/>
    <w:rsid w:val="000A4676"/>
    <w:rsid w:val="000B452C"/>
    <w:rsid w:val="000B69F6"/>
    <w:rsid w:val="000C0F59"/>
    <w:rsid w:val="000E0F31"/>
    <w:rsid w:val="000E6D65"/>
    <w:rsid w:val="00102155"/>
    <w:rsid w:val="00103C13"/>
    <w:rsid w:val="001177EF"/>
    <w:rsid w:val="00121903"/>
    <w:rsid w:val="00124656"/>
    <w:rsid w:val="00133ECA"/>
    <w:rsid w:val="0014643C"/>
    <w:rsid w:val="00154A95"/>
    <w:rsid w:val="00157F4B"/>
    <w:rsid w:val="00161152"/>
    <w:rsid w:val="00181C9A"/>
    <w:rsid w:val="00182B68"/>
    <w:rsid w:val="00186DCB"/>
    <w:rsid w:val="0019243F"/>
    <w:rsid w:val="00195D0D"/>
    <w:rsid w:val="001A04FE"/>
    <w:rsid w:val="001A4E5C"/>
    <w:rsid w:val="001B6C0B"/>
    <w:rsid w:val="001C3014"/>
    <w:rsid w:val="001C4899"/>
    <w:rsid w:val="001C5371"/>
    <w:rsid w:val="001C730B"/>
    <w:rsid w:val="001D5187"/>
    <w:rsid w:val="001D6257"/>
    <w:rsid w:val="001D6C27"/>
    <w:rsid w:val="001E18F0"/>
    <w:rsid w:val="001E46E9"/>
    <w:rsid w:val="001F4B2B"/>
    <w:rsid w:val="001F7808"/>
    <w:rsid w:val="00202191"/>
    <w:rsid w:val="002041C3"/>
    <w:rsid w:val="00205673"/>
    <w:rsid w:val="0021013C"/>
    <w:rsid w:val="002130D5"/>
    <w:rsid w:val="002162FB"/>
    <w:rsid w:val="00222AC9"/>
    <w:rsid w:val="00223477"/>
    <w:rsid w:val="00224447"/>
    <w:rsid w:val="00224B63"/>
    <w:rsid w:val="00224E70"/>
    <w:rsid w:val="00225194"/>
    <w:rsid w:val="002255CF"/>
    <w:rsid w:val="0025170E"/>
    <w:rsid w:val="00256521"/>
    <w:rsid w:val="00266A71"/>
    <w:rsid w:val="002720CF"/>
    <w:rsid w:val="00272F22"/>
    <w:rsid w:val="00274EC0"/>
    <w:rsid w:val="0027558B"/>
    <w:rsid w:val="002806C7"/>
    <w:rsid w:val="0028238A"/>
    <w:rsid w:val="00286159"/>
    <w:rsid w:val="0029054F"/>
    <w:rsid w:val="00293CD1"/>
    <w:rsid w:val="002A03E4"/>
    <w:rsid w:val="002A4E68"/>
    <w:rsid w:val="002B132D"/>
    <w:rsid w:val="002B23B7"/>
    <w:rsid w:val="002B2B63"/>
    <w:rsid w:val="002B4ADE"/>
    <w:rsid w:val="002B5B43"/>
    <w:rsid w:val="002C7893"/>
    <w:rsid w:val="002D0BA4"/>
    <w:rsid w:val="002D35CD"/>
    <w:rsid w:val="002F1801"/>
    <w:rsid w:val="002F1CBF"/>
    <w:rsid w:val="002F4F65"/>
    <w:rsid w:val="002F50FE"/>
    <w:rsid w:val="00304B06"/>
    <w:rsid w:val="00305C96"/>
    <w:rsid w:val="00325AF4"/>
    <w:rsid w:val="00336E96"/>
    <w:rsid w:val="00346EBD"/>
    <w:rsid w:val="00347ABA"/>
    <w:rsid w:val="00353720"/>
    <w:rsid w:val="003743A6"/>
    <w:rsid w:val="00390A23"/>
    <w:rsid w:val="00396F04"/>
    <w:rsid w:val="003B34FC"/>
    <w:rsid w:val="003B5A1D"/>
    <w:rsid w:val="003C3E63"/>
    <w:rsid w:val="003D43CA"/>
    <w:rsid w:val="003E673E"/>
    <w:rsid w:val="003F2433"/>
    <w:rsid w:val="00407611"/>
    <w:rsid w:val="004100ED"/>
    <w:rsid w:val="00424617"/>
    <w:rsid w:val="00436EE6"/>
    <w:rsid w:val="00444367"/>
    <w:rsid w:val="004467E3"/>
    <w:rsid w:val="004621FD"/>
    <w:rsid w:val="00476F79"/>
    <w:rsid w:val="00481870"/>
    <w:rsid w:val="00483192"/>
    <w:rsid w:val="0048724A"/>
    <w:rsid w:val="004A361A"/>
    <w:rsid w:val="004B22C5"/>
    <w:rsid w:val="004C4D13"/>
    <w:rsid w:val="004C75A2"/>
    <w:rsid w:val="004D1137"/>
    <w:rsid w:val="004E6C0D"/>
    <w:rsid w:val="004F5D04"/>
    <w:rsid w:val="004F6B7C"/>
    <w:rsid w:val="005006CE"/>
    <w:rsid w:val="00504800"/>
    <w:rsid w:val="005123B0"/>
    <w:rsid w:val="00521C0A"/>
    <w:rsid w:val="00537801"/>
    <w:rsid w:val="00545AFA"/>
    <w:rsid w:val="005635ED"/>
    <w:rsid w:val="00572F07"/>
    <w:rsid w:val="00590353"/>
    <w:rsid w:val="005A0FCF"/>
    <w:rsid w:val="005A1A72"/>
    <w:rsid w:val="005A5439"/>
    <w:rsid w:val="005B57DF"/>
    <w:rsid w:val="005B6EA7"/>
    <w:rsid w:val="005C1707"/>
    <w:rsid w:val="005C1E6B"/>
    <w:rsid w:val="005C44F4"/>
    <w:rsid w:val="005D0FA0"/>
    <w:rsid w:val="005E1466"/>
    <w:rsid w:val="006075DF"/>
    <w:rsid w:val="00614465"/>
    <w:rsid w:val="00622AE1"/>
    <w:rsid w:val="0064119E"/>
    <w:rsid w:val="00644384"/>
    <w:rsid w:val="00645B87"/>
    <w:rsid w:val="0064639F"/>
    <w:rsid w:val="00652490"/>
    <w:rsid w:val="00674977"/>
    <w:rsid w:val="00681871"/>
    <w:rsid w:val="00685014"/>
    <w:rsid w:val="00693CDD"/>
    <w:rsid w:val="00696C0F"/>
    <w:rsid w:val="006A08AC"/>
    <w:rsid w:val="006A71F2"/>
    <w:rsid w:val="006B3EF9"/>
    <w:rsid w:val="006B6BC3"/>
    <w:rsid w:val="006D087B"/>
    <w:rsid w:val="006D23CC"/>
    <w:rsid w:val="006D3B0E"/>
    <w:rsid w:val="006D602A"/>
    <w:rsid w:val="006E3E2C"/>
    <w:rsid w:val="006E7E35"/>
    <w:rsid w:val="00707B38"/>
    <w:rsid w:val="00710FE2"/>
    <w:rsid w:val="00722A8A"/>
    <w:rsid w:val="007245C7"/>
    <w:rsid w:val="007277DF"/>
    <w:rsid w:val="007358B5"/>
    <w:rsid w:val="007358D0"/>
    <w:rsid w:val="00737A22"/>
    <w:rsid w:val="00740C13"/>
    <w:rsid w:val="00774A1A"/>
    <w:rsid w:val="00780613"/>
    <w:rsid w:val="00780D15"/>
    <w:rsid w:val="00787E4C"/>
    <w:rsid w:val="007A62B1"/>
    <w:rsid w:val="007A779E"/>
    <w:rsid w:val="007B6C67"/>
    <w:rsid w:val="007B777C"/>
    <w:rsid w:val="007C6655"/>
    <w:rsid w:val="007D229F"/>
    <w:rsid w:val="007E3A33"/>
    <w:rsid w:val="007F2B23"/>
    <w:rsid w:val="007F3C6F"/>
    <w:rsid w:val="00800965"/>
    <w:rsid w:val="00812776"/>
    <w:rsid w:val="00823582"/>
    <w:rsid w:val="00843AD4"/>
    <w:rsid w:val="00847BF0"/>
    <w:rsid w:val="0085194A"/>
    <w:rsid w:val="00856EE2"/>
    <w:rsid w:val="0087088C"/>
    <w:rsid w:val="00883F2A"/>
    <w:rsid w:val="00885F24"/>
    <w:rsid w:val="008A3376"/>
    <w:rsid w:val="008A43A0"/>
    <w:rsid w:val="008B1FF2"/>
    <w:rsid w:val="008B246D"/>
    <w:rsid w:val="008B6146"/>
    <w:rsid w:val="008C3C0E"/>
    <w:rsid w:val="008C407D"/>
    <w:rsid w:val="008D1BB4"/>
    <w:rsid w:val="008D1E2E"/>
    <w:rsid w:val="008E114B"/>
    <w:rsid w:val="008E772B"/>
    <w:rsid w:val="008F0811"/>
    <w:rsid w:val="008F5D18"/>
    <w:rsid w:val="008F5E6E"/>
    <w:rsid w:val="00900E72"/>
    <w:rsid w:val="00910625"/>
    <w:rsid w:val="0092122E"/>
    <w:rsid w:val="0092465C"/>
    <w:rsid w:val="00925EF7"/>
    <w:rsid w:val="00943AFF"/>
    <w:rsid w:val="009537CC"/>
    <w:rsid w:val="00961B13"/>
    <w:rsid w:val="00964D79"/>
    <w:rsid w:val="0097157F"/>
    <w:rsid w:val="009872BE"/>
    <w:rsid w:val="009A0FC0"/>
    <w:rsid w:val="009A51E3"/>
    <w:rsid w:val="009A5D35"/>
    <w:rsid w:val="009B16AB"/>
    <w:rsid w:val="009B541E"/>
    <w:rsid w:val="009C67C6"/>
    <w:rsid w:val="009C7092"/>
    <w:rsid w:val="009E039D"/>
    <w:rsid w:val="009E13EA"/>
    <w:rsid w:val="009E3B9B"/>
    <w:rsid w:val="009E5759"/>
    <w:rsid w:val="00A045D5"/>
    <w:rsid w:val="00A06E07"/>
    <w:rsid w:val="00A11350"/>
    <w:rsid w:val="00A151A6"/>
    <w:rsid w:val="00A1533D"/>
    <w:rsid w:val="00A15EF4"/>
    <w:rsid w:val="00A20808"/>
    <w:rsid w:val="00A2340D"/>
    <w:rsid w:val="00A23CEE"/>
    <w:rsid w:val="00A27726"/>
    <w:rsid w:val="00A3429A"/>
    <w:rsid w:val="00A421F1"/>
    <w:rsid w:val="00A445BE"/>
    <w:rsid w:val="00A50405"/>
    <w:rsid w:val="00A52FC9"/>
    <w:rsid w:val="00A540CD"/>
    <w:rsid w:val="00A544A5"/>
    <w:rsid w:val="00A627A3"/>
    <w:rsid w:val="00A65861"/>
    <w:rsid w:val="00A7411E"/>
    <w:rsid w:val="00A74716"/>
    <w:rsid w:val="00A764C1"/>
    <w:rsid w:val="00A8001D"/>
    <w:rsid w:val="00A83F16"/>
    <w:rsid w:val="00A92B0D"/>
    <w:rsid w:val="00A94A3D"/>
    <w:rsid w:val="00AA1CC6"/>
    <w:rsid w:val="00AB3D46"/>
    <w:rsid w:val="00AB5972"/>
    <w:rsid w:val="00AB79C7"/>
    <w:rsid w:val="00AD6B95"/>
    <w:rsid w:val="00AE42E7"/>
    <w:rsid w:val="00AE4F9B"/>
    <w:rsid w:val="00AE50D9"/>
    <w:rsid w:val="00AE76D4"/>
    <w:rsid w:val="00AF0AC5"/>
    <w:rsid w:val="00AF15C1"/>
    <w:rsid w:val="00AF1B9C"/>
    <w:rsid w:val="00B14F31"/>
    <w:rsid w:val="00B2475F"/>
    <w:rsid w:val="00B27370"/>
    <w:rsid w:val="00B56D37"/>
    <w:rsid w:val="00B608CF"/>
    <w:rsid w:val="00B62743"/>
    <w:rsid w:val="00B731C5"/>
    <w:rsid w:val="00B7565F"/>
    <w:rsid w:val="00B76413"/>
    <w:rsid w:val="00B77D4B"/>
    <w:rsid w:val="00B81C5F"/>
    <w:rsid w:val="00B85109"/>
    <w:rsid w:val="00B93478"/>
    <w:rsid w:val="00BA213C"/>
    <w:rsid w:val="00BA3B36"/>
    <w:rsid w:val="00BA6EC1"/>
    <w:rsid w:val="00BC2BBB"/>
    <w:rsid w:val="00BC4059"/>
    <w:rsid w:val="00BD16C9"/>
    <w:rsid w:val="00BD2C59"/>
    <w:rsid w:val="00BD5F77"/>
    <w:rsid w:val="00BD656F"/>
    <w:rsid w:val="00BD6E61"/>
    <w:rsid w:val="00C0583B"/>
    <w:rsid w:val="00C12F1E"/>
    <w:rsid w:val="00C159DF"/>
    <w:rsid w:val="00C21179"/>
    <w:rsid w:val="00C215CE"/>
    <w:rsid w:val="00C23A35"/>
    <w:rsid w:val="00C4653C"/>
    <w:rsid w:val="00C57A92"/>
    <w:rsid w:val="00C61098"/>
    <w:rsid w:val="00C62436"/>
    <w:rsid w:val="00C66CE4"/>
    <w:rsid w:val="00C76584"/>
    <w:rsid w:val="00C801C6"/>
    <w:rsid w:val="00C81639"/>
    <w:rsid w:val="00C85BC4"/>
    <w:rsid w:val="00C95F0E"/>
    <w:rsid w:val="00C97282"/>
    <w:rsid w:val="00CA6DC5"/>
    <w:rsid w:val="00CB0147"/>
    <w:rsid w:val="00CB0566"/>
    <w:rsid w:val="00CB0730"/>
    <w:rsid w:val="00CB3E2A"/>
    <w:rsid w:val="00CB4A00"/>
    <w:rsid w:val="00CC49D7"/>
    <w:rsid w:val="00CD0B94"/>
    <w:rsid w:val="00CD25B5"/>
    <w:rsid w:val="00CE59DF"/>
    <w:rsid w:val="00CE6DFA"/>
    <w:rsid w:val="00CF49B4"/>
    <w:rsid w:val="00CF4FE5"/>
    <w:rsid w:val="00CF60EB"/>
    <w:rsid w:val="00CF797E"/>
    <w:rsid w:val="00D017F9"/>
    <w:rsid w:val="00D11A0D"/>
    <w:rsid w:val="00D20FC8"/>
    <w:rsid w:val="00D47F5C"/>
    <w:rsid w:val="00D510E8"/>
    <w:rsid w:val="00D54FCA"/>
    <w:rsid w:val="00D60026"/>
    <w:rsid w:val="00D602B5"/>
    <w:rsid w:val="00D64BA2"/>
    <w:rsid w:val="00D708F2"/>
    <w:rsid w:val="00D91B77"/>
    <w:rsid w:val="00D930A1"/>
    <w:rsid w:val="00DA64C0"/>
    <w:rsid w:val="00DB5C06"/>
    <w:rsid w:val="00DD176E"/>
    <w:rsid w:val="00DE08F6"/>
    <w:rsid w:val="00DE33A6"/>
    <w:rsid w:val="00DF1B0D"/>
    <w:rsid w:val="00E0070D"/>
    <w:rsid w:val="00E10A86"/>
    <w:rsid w:val="00E2565C"/>
    <w:rsid w:val="00E25F52"/>
    <w:rsid w:val="00E27CA2"/>
    <w:rsid w:val="00E33222"/>
    <w:rsid w:val="00E41C78"/>
    <w:rsid w:val="00E54FA6"/>
    <w:rsid w:val="00E71516"/>
    <w:rsid w:val="00E85557"/>
    <w:rsid w:val="00E868F6"/>
    <w:rsid w:val="00E9021B"/>
    <w:rsid w:val="00E911F6"/>
    <w:rsid w:val="00EA0403"/>
    <w:rsid w:val="00EA6B3A"/>
    <w:rsid w:val="00EB24BF"/>
    <w:rsid w:val="00EB4D2A"/>
    <w:rsid w:val="00EB58E3"/>
    <w:rsid w:val="00EC0E19"/>
    <w:rsid w:val="00EE3010"/>
    <w:rsid w:val="00F14A6B"/>
    <w:rsid w:val="00F419AD"/>
    <w:rsid w:val="00F43FDC"/>
    <w:rsid w:val="00F44AB6"/>
    <w:rsid w:val="00F476C0"/>
    <w:rsid w:val="00F51FC6"/>
    <w:rsid w:val="00F537BE"/>
    <w:rsid w:val="00F60880"/>
    <w:rsid w:val="00F6334C"/>
    <w:rsid w:val="00F64387"/>
    <w:rsid w:val="00F7607F"/>
    <w:rsid w:val="00F7638E"/>
    <w:rsid w:val="00F84A23"/>
    <w:rsid w:val="00F8658C"/>
    <w:rsid w:val="00F94A4D"/>
    <w:rsid w:val="00FA286A"/>
    <w:rsid w:val="00FA5C92"/>
    <w:rsid w:val="00FC4128"/>
    <w:rsid w:val="00FC4340"/>
    <w:rsid w:val="00FE1B98"/>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F6E71"/>
  <w15:chartTrackingRefBased/>
  <w15:docId w15:val="{FBB7FDD2-BE49-432E-8B65-9436624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32D"/>
    <w:pPr>
      <w:spacing w:after="0"/>
    </w:pPr>
    <w:rPr>
      <w:rFonts w:ascii="Arial" w:hAnsi="Arial"/>
      <w:sz w:val="24"/>
    </w:rPr>
  </w:style>
  <w:style w:type="paragraph" w:styleId="Heading1">
    <w:name w:val="heading 1"/>
    <w:basedOn w:val="Normal"/>
    <w:next w:val="Normal"/>
    <w:link w:val="Heading1Char"/>
    <w:uiPriority w:val="9"/>
    <w:qFormat/>
    <w:rsid w:val="00C0583B"/>
    <w:pPr>
      <w:spacing w:before="480" w:line="276" w:lineRule="auto"/>
      <w:contextualSpacing/>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66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C6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3B"/>
    <w:rPr>
      <w:rFonts w:ascii="Arial" w:eastAsiaTheme="majorEastAsia" w:hAnsi="Arial" w:cstheme="majorBidi"/>
      <w:b/>
      <w:bCs/>
      <w:sz w:val="32"/>
      <w:szCs w:val="28"/>
    </w:rPr>
  </w:style>
  <w:style w:type="character" w:styleId="Hyperlink">
    <w:name w:val="Hyperlink"/>
    <w:basedOn w:val="DefaultParagraphFont"/>
    <w:uiPriority w:val="99"/>
    <w:unhideWhenUsed/>
    <w:rsid w:val="00157F4B"/>
    <w:rPr>
      <w:color w:val="0563C1" w:themeColor="hyperlink"/>
      <w:u w:val="single"/>
    </w:rPr>
  </w:style>
  <w:style w:type="paragraph" w:styleId="ListParagraph">
    <w:name w:val="List Paragraph"/>
    <w:basedOn w:val="Normal"/>
    <w:uiPriority w:val="34"/>
    <w:qFormat/>
    <w:rsid w:val="00157F4B"/>
    <w:pPr>
      <w:spacing w:line="240" w:lineRule="auto"/>
      <w:ind w:left="720"/>
      <w:contextualSpacing/>
    </w:pPr>
    <w:rPr>
      <w:rFonts w:eastAsiaTheme="minorEastAsia"/>
      <w:szCs w:val="24"/>
    </w:rPr>
  </w:style>
  <w:style w:type="paragraph" w:styleId="NormalWeb">
    <w:name w:val="Normal (Web)"/>
    <w:basedOn w:val="Normal"/>
    <w:uiPriority w:val="99"/>
    <w:unhideWhenUsed/>
    <w:rsid w:val="004C4D13"/>
    <w:pPr>
      <w:spacing w:before="100" w:beforeAutospacing="1" w:after="100" w:afterAutospacing="1" w:line="240" w:lineRule="auto"/>
    </w:pPr>
    <w:rPr>
      <w:rFonts w:ascii="Times New Roman" w:eastAsia="Calibri" w:hAnsi="Times New Roman" w:cs="Times New Roman"/>
      <w:szCs w:val="24"/>
    </w:rPr>
  </w:style>
  <w:style w:type="paragraph" w:styleId="Header">
    <w:name w:val="header"/>
    <w:basedOn w:val="Normal"/>
    <w:link w:val="HeaderChar"/>
    <w:uiPriority w:val="99"/>
    <w:unhideWhenUsed/>
    <w:rsid w:val="004C4D13"/>
    <w:pPr>
      <w:tabs>
        <w:tab w:val="center" w:pos="4680"/>
        <w:tab w:val="right" w:pos="9360"/>
      </w:tabs>
      <w:spacing w:line="240" w:lineRule="auto"/>
    </w:pPr>
  </w:style>
  <w:style w:type="character" w:customStyle="1" w:styleId="HeaderChar">
    <w:name w:val="Header Char"/>
    <w:basedOn w:val="DefaultParagraphFont"/>
    <w:link w:val="Header"/>
    <w:uiPriority w:val="99"/>
    <w:rsid w:val="004C4D13"/>
  </w:style>
  <w:style w:type="paragraph" w:styleId="Footer">
    <w:name w:val="footer"/>
    <w:basedOn w:val="Normal"/>
    <w:link w:val="FooterChar"/>
    <w:uiPriority w:val="99"/>
    <w:unhideWhenUsed/>
    <w:rsid w:val="004C4D13"/>
    <w:pPr>
      <w:tabs>
        <w:tab w:val="center" w:pos="4680"/>
        <w:tab w:val="right" w:pos="9360"/>
      </w:tabs>
      <w:spacing w:line="240" w:lineRule="auto"/>
    </w:pPr>
  </w:style>
  <w:style w:type="character" w:customStyle="1" w:styleId="FooterChar">
    <w:name w:val="Footer Char"/>
    <w:basedOn w:val="DefaultParagraphFont"/>
    <w:link w:val="Footer"/>
    <w:uiPriority w:val="99"/>
    <w:rsid w:val="004C4D13"/>
  </w:style>
  <w:style w:type="character" w:styleId="FollowedHyperlink">
    <w:name w:val="FollowedHyperlink"/>
    <w:basedOn w:val="DefaultParagraphFont"/>
    <w:uiPriority w:val="99"/>
    <w:semiHidden/>
    <w:unhideWhenUsed/>
    <w:rsid w:val="00B76413"/>
    <w:rPr>
      <w:color w:val="954F72" w:themeColor="followedHyperlink"/>
      <w:u w:val="single"/>
    </w:rPr>
  </w:style>
  <w:style w:type="paragraph" w:styleId="BalloonText">
    <w:name w:val="Balloon Text"/>
    <w:basedOn w:val="Normal"/>
    <w:link w:val="BalloonTextChar"/>
    <w:uiPriority w:val="99"/>
    <w:semiHidden/>
    <w:unhideWhenUsed/>
    <w:rsid w:val="00CD0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4"/>
    <w:rPr>
      <w:rFonts w:ascii="Segoe UI" w:hAnsi="Segoe UI" w:cs="Segoe UI"/>
      <w:sz w:val="18"/>
      <w:szCs w:val="18"/>
    </w:rPr>
  </w:style>
  <w:style w:type="paragraph" w:styleId="CommentText">
    <w:name w:val="annotation text"/>
    <w:basedOn w:val="Normal"/>
    <w:link w:val="CommentTextChar"/>
    <w:uiPriority w:val="99"/>
    <w:semiHidden/>
    <w:unhideWhenUsed/>
    <w:rsid w:val="00EB4D2A"/>
    <w:pPr>
      <w:spacing w:line="240" w:lineRule="auto"/>
    </w:pPr>
    <w:rPr>
      <w:sz w:val="20"/>
      <w:szCs w:val="20"/>
    </w:rPr>
  </w:style>
  <w:style w:type="character" w:customStyle="1" w:styleId="CommentTextChar">
    <w:name w:val="Comment Text Char"/>
    <w:basedOn w:val="DefaultParagraphFont"/>
    <w:link w:val="CommentText"/>
    <w:uiPriority w:val="99"/>
    <w:semiHidden/>
    <w:rsid w:val="00EB4D2A"/>
    <w:rPr>
      <w:sz w:val="20"/>
      <w:szCs w:val="20"/>
    </w:rPr>
  </w:style>
  <w:style w:type="character" w:styleId="Strong">
    <w:name w:val="Strong"/>
    <w:basedOn w:val="DefaultParagraphFont"/>
    <w:uiPriority w:val="22"/>
    <w:qFormat/>
    <w:rsid w:val="00943AFF"/>
    <w:rPr>
      <w:b/>
      <w:bCs/>
    </w:rPr>
  </w:style>
  <w:style w:type="character" w:customStyle="1" w:styleId="Heading3Char">
    <w:name w:val="Heading 3 Char"/>
    <w:basedOn w:val="DefaultParagraphFont"/>
    <w:link w:val="Heading3"/>
    <w:uiPriority w:val="9"/>
    <w:semiHidden/>
    <w:rsid w:val="007B6C67"/>
    <w:rPr>
      <w:rFonts w:asciiTheme="majorHAnsi" w:eastAsiaTheme="majorEastAsia" w:hAnsiTheme="majorHAnsi" w:cstheme="majorBidi"/>
      <w:color w:val="1F4D78" w:themeColor="accent1" w:themeShade="7F"/>
      <w:sz w:val="24"/>
      <w:szCs w:val="24"/>
    </w:rPr>
  </w:style>
  <w:style w:type="character" w:customStyle="1" w:styleId="amendmentparttext">
    <w:name w:val="amendment_part_text"/>
    <w:basedOn w:val="DefaultParagraphFont"/>
    <w:rsid w:val="007B6C67"/>
  </w:style>
  <w:style w:type="character" w:styleId="IntenseReference">
    <w:name w:val="Intense Reference"/>
    <w:basedOn w:val="DefaultParagraphFont"/>
    <w:uiPriority w:val="32"/>
    <w:qFormat/>
    <w:rsid w:val="00C0583B"/>
    <w:rPr>
      <w:rFonts w:ascii="Arial" w:hAnsi="Arial"/>
      <w:b/>
      <w:bCs/>
      <w:caps w:val="0"/>
      <w:smallCaps w:val="0"/>
      <w:color w:val="auto"/>
      <w:spacing w:val="5"/>
      <w:sz w:val="24"/>
      <w:u w:val="single"/>
    </w:rPr>
  </w:style>
  <w:style w:type="paragraph" w:customStyle="1" w:styleId="Default">
    <w:name w:val="Default"/>
    <w:rsid w:val="007C6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66C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E0F31"/>
    <w:rPr>
      <w:i/>
      <w:iCs/>
    </w:rPr>
  </w:style>
  <w:style w:type="paragraph" w:styleId="Revision">
    <w:name w:val="Revision"/>
    <w:hidden/>
    <w:uiPriority w:val="99"/>
    <w:semiHidden/>
    <w:rsid w:val="00DB5C06"/>
    <w:pPr>
      <w:spacing w:after="0" w:line="240" w:lineRule="auto"/>
    </w:pPr>
    <w:rPr>
      <w:rFonts w:ascii="Arial" w:hAnsi="Arial"/>
      <w:sz w:val="24"/>
    </w:rPr>
  </w:style>
  <w:style w:type="character" w:customStyle="1" w:styleId="Mention1">
    <w:name w:val="Mention1"/>
    <w:basedOn w:val="DefaultParagraphFont"/>
    <w:uiPriority w:val="99"/>
    <w:semiHidden/>
    <w:unhideWhenUsed/>
    <w:rsid w:val="007358B5"/>
    <w:rPr>
      <w:color w:val="2B579A"/>
      <w:shd w:val="clear" w:color="auto" w:fill="E6E6E6"/>
    </w:rPr>
  </w:style>
  <w:style w:type="table" w:styleId="GridTable1Light">
    <w:name w:val="Grid Table 1 Light"/>
    <w:basedOn w:val="TableNormal"/>
    <w:uiPriority w:val="46"/>
    <w:rsid w:val="009B1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B0566"/>
    <w:rPr>
      <w:color w:val="808080"/>
      <w:shd w:val="clear" w:color="auto" w:fill="E6E6E6"/>
    </w:rPr>
  </w:style>
  <w:style w:type="character" w:styleId="IntenseEmphasis">
    <w:name w:val="Intense Emphasis"/>
    <w:basedOn w:val="DefaultParagraphFont"/>
    <w:uiPriority w:val="21"/>
    <w:qFormat/>
    <w:rsid w:val="0025170E"/>
    <w:rPr>
      <w:i/>
      <w:iCs/>
      <w:color w:val="5B9BD5" w:themeColor="accent1"/>
    </w:rPr>
  </w:style>
  <w:style w:type="paragraph" w:styleId="FootnoteText">
    <w:name w:val="footnote text"/>
    <w:basedOn w:val="Normal"/>
    <w:link w:val="FootnoteTextChar"/>
    <w:uiPriority w:val="99"/>
    <w:semiHidden/>
    <w:unhideWhenUsed/>
    <w:rsid w:val="0027558B"/>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7558B"/>
    <w:rPr>
      <w:sz w:val="20"/>
      <w:szCs w:val="20"/>
    </w:rPr>
  </w:style>
  <w:style w:type="character" w:styleId="FootnoteReference">
    <w:name w:val="footnote reference"/>
    <w:basedOn w:val="DefaultParagraphFont"/>
    <w:semiHidden/>
    <w:unhideWhenUsed/>
    <w:rsid w:val="00275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3482">
      <w:bodyDiv w:val="1"/>
      <w:marLeft w:val="0"/>
      <w:marRight w:val="0"/>
      <w:marTop w:val="0"/>
      <w:marBottom w:val="0"/>
      <w:divBdr>
        <w:top w:val="none" w:sz="0" w:space="0" w:color="auto"/>
        <w:left w:val="none" w:sz="0" w:space="0" w:color="auto"/>
        <w:bottom w:val="none" w:sz="0" w:space="0" w:color="auto"/>
        <w:right w:val="none" w:sz="0" w:space="0" w:color="auto"/>
      </w:divBdr>
    </w:div>
    <w:div w:id="96754636">
      <w:bodyDiv w:val="1"/>
      <w:marLeft w:val="0"/>
      <w:marRight w:val="0"/>
      <w:marTop w:val="0"/>
      <w:marBottom w:val="0"/>
      <w:divBdr>
        <w:top w:val="none" w:sz="0" w:space="0" w:color="auto"/>
        <w:left w:val="none" w:sz="0" w:space="0" w:color="auto"/>
        <w:bottom w:val="none" w:sz="0" w:space="0" w:color="auto"/>
        <w:right w:val="none" w:sz="0" w:space="0" w:color="auto"/>
      </w:divBdr>
    </w:div>
    <w:div w:id="124589635">
      <w:bodyDiv w:val="1"/>
      <w:marLeft w:val="0"/>
      <w:marRight w:val="0"/>
      <w:marTop w:val="0"/>
      <w:marBottom w:val="0"/>
      <w:divBdr>
        <w:top w:val="none" w:sz="0" w:space="0" w:color="auto"/>
        <w:left w:val="none" w:sz="0" w:space="0" w:color="auto"/>
        <w:bottom w:val="none" w:sz="0" w:space="0" w:color="auto"/>
        <w:right w:val="none" w:sz="0" w:space="0" w:color="auto"/>
      </w:divBdr>
    </w:div>
    <w:div w:id="210187870">
      <w:bodyDiv w:val="1"/>
      <w:marLeft w:val="0"/>
      <w:marRight w:val="0"/>
      <w:marTop w:val="0"/>
      <w:marBottom w:val="0"/>
      <w:divBdr>
        <w:top w:val="none" w:sz="0" w:space="0" w:color="auto"/>
        <w:left w:val="none" w:sz="0" w:space="0" w:color="auto"/>
        <w:bottom w:val="none" w:sz="0" w:space="0" w:color="auto"/>
        <w:right w:val="none" w:sz="0" w:space="0" w:color="auto"/>
      </w:divBdr>
    </w:div>
    <w:div w:id="226958295">
      <w:bodyDiv w:val="1"/>
      <w:marLeft w:val="0"/>
      <w:marRight w:val="0"/>
      <w:marTop w:val="0"/>
      <w:marBottom w:val="0"/>
      <w:divBdr>
        <w:top w:val="none" w:sz="0" w:space="0" w:color="auto"/>
        <w:left w:val="none" w:sz="0" w:space="0" w:color="auto"/>
        <w:bottom w:val="none" w:sz="0" w:space="0" w:color="auto"/>
        <w:right w:val="none" w:sz="0" w:space="0" w:color="auto"/>
      </w:divBdr>
    </w:div>
    <w:div w:id="287325230">
      <w:bodyDiv w:val="1"/>
      <w:marLeft w:val="0"/>
      <w:marRight w:val="0"/>
      <w:marTop w:val="0"/>
      <w:marBottom w:val="0"/>
      <w:divBdr>
        <w:top w:val="none" w:sz="0" w:space="0" w:color="auto"/>
        <w:left w:val="none" w:sz="0" w:space="0" w:color="auto"/>
        <w:bottom w:val="none" w:sz="0" w:space="0" w:color="auto"/>
        <w:right w:val="none" w:sz="0" w:space="0" w:color="auto"/>
      </w:divBdr>
    </w:div>
    <w:div w:id="307176211">
      <w:bodyDiv w:val="1"/>
      <w:marLeft w:val="0"/>
      <w:marRight w:val="0"/>
      <w:marTop w:val="0"/>
      <w:marBottom w:val="0"/>
      <w:divBdr>
        <w:top w:val="none" w:sz="0" w:space="0" w:color="auto"/>
        <w:left w:val="none" w:sz="0" w:space="0" w:color="auto"/>
        <w:bottom w:val="none" w:sz="0" w:space="0" w:color="auto"/>
        <w:right w:val="none" w:sz="0" w:space="0" w:color="auto"/>
      </w:divBdr>
    </w:div>
    <w:div w:id="327487898">
      <w:bodyDiv w:val="1"/>
      <w:marLeft w:val="0"/>
      <w:marRight w:val="0"/>
      <w:marTop w:val="0"/>
      <w:marBottom w:val="0"/>
      <w:divBdr>
        <w:top w:val="none" w:sz="0" w:space="0" w:color="auto"/>
        <w:left w:val="none" w:sz="0" w:space="0" w:color="auto"/>
        <w:bottom w:val="none" w:sz="0" w:space="0" w:color="auto"/>
        <w:right w:val="none" w:sz="0" w:space="0" w:color="auto"/>
      </w:divBdr>
    </w:div>
    <w:div w:id="384793812">
      <w:bodyDiv w:val="1"/>
      <w:marLeft w:val="0"/>
      <w:marRight w:val="0"/>
      <w:marTop w:val="0"/>
      <w:marBottom w:val="0"/>
      <w:divBdr>
        <w:top w:val="none" w:sz="0" w:space="0" w:color="auto"/>
        <w:left w:val="none" w:sz="0" w:space="0" w:color="auto"/>
        <w:bottom w:val="none" w:sz="0" w:space="0" w:color="auto"/>
        <w:right w:val="none" w:sz="0" w:space="0" w:color="auto"/>
      </w:divBdr>
    </w:div>
    <w:div w:id="443502530">
      <w:bodyDiv w:val="1"/>
      <w:marLeft w:val="0"/>
      <w:marRight w:val="0"/>
      <w:marTop w:val="0"/>
      <w:marBottom w:val="0"/>
      <w:divBdr>
        <w:top w:val="none" w:sz="0" w:space="0" w:color="auto"/>
        <w:left w:val="none" w:sz="0" w:space="0" w:color="auto"/>
        <w:bottom w:val="none" w:sz="0" w:space="0" w:color="auto"/>
        <w:right w:val="none" w:sz="0" w:space="0" w:color="auto"/>
      </w:divBdr>
    </w:div>
    <w:div w:id="478692958">
      <w:bodyDiv w:val="1"/>
      <w:marLeft w:val="0"/>
      <w:marRight w:val="0"/>
      <w:marTop w:val="0"/>
      <w:marBottom w:val="0"/>
      <w:divBdr>
        <w:top w:val="none" w:sz="0" w:space="0" w:color="auto"/>
        <w:left w:val="none" w:sz="0" w:space="0" w:color="auto"/>
        <w:bottom w:val="none" w:sz="0" w:space="0" w:color="auto"/>
        <w:right w:val="none" w:sz="0" w:space="0" w:color="auto"/>
      </w:divBdr>
    </w:div>
    <w:div w:id="500586587">
      <w:bodyDiv w:val="1"/>
      <w:marLeft w:val="0"/>
      <w:marRight w:val="0"/>
      <w:marTop w:val="0"/>
      <w:marBottom w:val="0"/>
      <w:divBdr>
        <w:top w:val="none" w:sz="0" w:space="0" w:color="auto"/>
        <w:left w:val="none" w:sz="0" w:space="0" w:color="auto"/>
        <w:bottom w:val="none" w:sz="0" w:space="0" w:color="auto"/>
        <w:right w:val="none" w:sz="0" w:space="0" w:color="auto"/>
      </w:divBdr>
    </w:div>
    <w:div w:id="531725199">
      <w:bodyDiv w:val="1"/>
      <w:marLeft w:val="0"/>
      <w:marRight w:val="0"/>
      <w:marTop w:val="0"/>
      <w:marBottom w:val="0"/>
      <w:divBdr>
        <w:top w:val="none" w:sz="0" w:space="0" w:color="auto"/>
        <w:left w:val="none" w:sz="0" w:space="0" w:color="auto"/>
        <w:bottom w:val="none" w:sz="0" w:space="0" w:color="auto"/>
        <w:right w:val="none" w:sz="0" w:space="0" w:color="auto"/>
      </w:divBdr>
    </w:div>
    <w:div w:id="676926939">
      <w:bodyDiv w:val="1"/>
      <w:marLeft w:val="0"/>
      <w:marRight w:val="0"/>
      <w:marTop w:val="0"/>
      <w:marBottom w:val="0"/>
      <w:divBdr>
        <w:top w:val="none" w:sz="0" w:space="0" w:color="auto"/>
        <w:left w:val="none" w:sz="0" w:space="0" w:color="auto"/>
        <w:bottom w:val="none" w:sz="0" w:space="0" w:color="auto"/>
        <w:right w:val="none" w:sz="0" w:space="0" w:color="auto"/>
      </w:divBdr>
    </w:div>
    <w:div w:id="756365057">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07749941">
      <w:bodyDiv w:val="1"/>
      <w:marLeft w:val="0"/>
      <w:marRight w:val="0"/>
      <w:marTop w:val="0"/>
      <w:marBottom w:val="0"/>
      <w:divBdr>
        <w:top w:val="none" w:sz="0" w:space="0" w:color="auto"/>
        <w:left w:val="none" w:sz="0" w:space="0" w:color="auto"/>
        <w:bottom w:val="none" w:sz="0" w:space="0" w:color="auto"/>
        <w:right w:val="none" w:sz="0" w:space="0" w:color="auto"/>
      </w:divBdr>
    </w:div>
    <w:div w:id="851335452">
      <w:bodyDiv w:val="1"/>
      <w:marLeft w:val="0"/>
      <w:marRight w:val="0"/>
      <w:marTop w:val="0"/>
      <w:marBottom w:val="0"/>
      <w:divBdr>
        <w:top w:val="none" w:sz="0" w:space="0" w:color="auto"/>
        <w:left w:val="none" w:sz="0" w:space="0" w:color="auto"/>
        <w:bottom w:val="none" w:sz="0" w:space="0" w:color="auto"/>
        <w:right w:val="none" w:sz="0" w:space="0" w:color="auto"/>
      </w:divBdr>
    </w:div>
    <w:div w:id="877276491">
      <w:bodyDiv w:val="1"/>
      <w:marLeft w:val="0"/>
      <w:marRight w:val="0"/>
      <w:marTop w:val="0"/>
      <w:marBottom w:val="0"/>
      <w:divBdr>
        <w:top w:val="none" w:sz="0" w:space="0" w:color="auto"/>
        <w:left w:val="none" w:sz="0" w:space="0" w:color="auto"/>
        <w:bottom w:val="none" w:sz="0" w:space="0" w:color="auto"/>
        <w:right w:val="none" w:sz="0" w:space="0" w:color="auto"/>
      </w:divBdr>
    </w:div>
    <w:div w:id="970286336">
      <w:bodyDiv w:val="1"/>
      <w:marLeft w:val="0"/>
      <w:marRight w:val="0"/>
      <w:marTop w:val="0"/>
      <w:marBottom w:val="0"/>
      <w:divBdr>
        <w:top w:val="none" w:sz="0" w:space="0" w:color="auto"/>
        <w:left w:val="none" w:sz="0" w:space="0" w:color="auto"/>
        <w:bottom w:val="none" w:sz="0" w:space="0" w:color="auto"/>
        <w:right w:val="none" w:sz="0" w:space="0" w:color="auto"/>
      </w:divBdr>
    </w:div>
    <w:div w:id="981814000">
      <w:bodyDiv w:val="1"/>
      <w:marLeft w:val="0"/>
      <w:marRight w:val="0"/>
      <w:marTop w:val="0"/>
      <w:marBottom w:val="0"/>
      <w:divBdr>
        <w:top w:val="none" w:sz="0" w:space="0" w:color="auto"/>
        <w:left w:val="none" w:sz="0" w:space="0" w:color="auto"/>
        <w:bottom w:val="none" w:sz="0" w:space="0" w:color="auto"/>
        <w:right w:val="none" w:sz="0" w:space="0" w:color="auto"/>
      </w:divBdr>
    </w:div>
    <w:div w:id="1043673268">
      <w:bodyDiv w:val="1"/>
      <w:marLeft w:val="0"/>
      <w:marRight w:val="0"/>
      <w:marTop w:val="0"/>
      <w:marBottom w:val="0"/>
      <w:divBdr>
        <w:top w:val="none" w:sz="0" w:space="0" w:color="auto"/>
        <w:left w:val="none" w:sz="0" w:space="0" w:color="auto"/>
        <w:bottom w:val="none" w:sz="0" w:space="0" w:color="auto"/>
        <w:right w:val="none" w:sz="0" w:space="0" w:color="auto"/>
      </w:divBdr>
    </w:div>
    <w:div w:id="1064914852">
      <w:bodyDiv w:val="1"/>
      <w:marLeft w:val="0"/>
      <w:marRight w:val="0"/>
      <w:marTop w:val="0"/>
      <w:marBottom w:val="0"/>
      <w:divBdr>
        <w:top w:val="none" w:sz="0" w:space="0" w:color="auto"/>
        <w:left w:val="none" w:sz="0" w:space="0" w:color="auto"/>
        <w:bottom w:val="none" w:sz="0" w:space="0" w:color="auto"/>
        <w:right w:val="none" w:sz="0" w:space="0" w:color="auto"/>
      </w:divBdr>
    </w:div>
    <w:div w:id="1105271682">
      <w:bodyDiv w:val="1"/>
      <w:marLeft w:val="0"/>
      <w:marRight w:val="0"/>
      <w:marTop w:val="0"/>
      <w:marBottom w:val="0"/>
      <w:divBdr>
        <w:top w:val="none" w:sz="0" w:space="0" w:color="auto"/>
        <w:left w:val="none" w:sz="0" w:space="0" w:color="auto"/>
        <w:bottom w:val="none" w:sz="0" w:space="0" w:color="auto"/>
        <w:right w:val="none" w:sz="0" w:space="0" w:color="auto"/>
      </w:divBdr>
    </w:div>
    <w:div w:id="1116220957">
      <w:bodyDiv w:val="1"/>
      <w:marLeft w:val="0"/>
      <w:marRight w:val="0"/>
      <w:marTop w:val="0"/>
      <w:marBottom w:val="0"/>
      <w:divBdr>
        <w:top w:val="none" w:sz="0" w:space="0" w:color="auto"/>
        <w:left w:val="none" w:sz="0" w:space="0" w:color="auto"/>
        <w:bottom w:val="none" w:sz="0" w:space="0" w:color="auto"/>
        <w:right w:val="none" w:sz="0" w:space="0" w:color="auto"/>
      </w:divBdr>
      <w:divsChild>
        <w:div w:id="1730960535">
          <w:marLeft w:val="0"/>
          <w:marRight w:val="0"/>
          <w:marTop w:val="0"/>
          <w:marBottom w:val="0"/>
          <w:divBdr>
            <w:top w:val="none" w:sz="0" w:space="0" w:color="auto"/>
            <w:left w:val="none" w:sz="0" w:space="0" w:color="auto"/>
            <w:bottom w:val="none" w:sz="0" w:space="0" w:color="auto"/>
            <w:right w:val="none" w:sz="0" w:space="0" w:color="auto"/>
          </w:divBdr>
          <w:divsChild>
            <w:div w:id="2074617254">
              <w:marLeft w:val="0"/>
              <w:marRight w:val="0"/>
              <w:marTop w:val="0"/>
              <w:marBottom w:val="0"/>
              <w:divBdr>
                <w:top w:val="none" w:sz="0" w:space="0" w:color="auto"/>
                <w:left w:val="none" w:sz="0" w:space="0" w:color="auto"/>
                <w:bottom w:val="none" w:sz="0" w:space="0" w:color="auto"/>
                <w:right w:val="none" w:sz="0" w:space="0" w:color="auto"/>
              </w:divBdr>
              <w:divsChild>
                <w:div w:id="1479959372">
                  <w:marLeft w:val="0"/>
                  <w:marRight w:val="0"/>
                  <w:marTop w:val="0"/>
                  <w:marBottom w:val="0"/>
                  <w:divBdr>
                    <w:top w:val="none" w:sz="0" w:space="0" w:color="auto"/>
                    <w:left w:val="none" w:sz="0" w:space="0" w:color="auto"/>
                    <w:bottom w:val="none" w:sz="0" w:space="0" w:color="auto"/>
                    <w:right w:val="none" w:sz="0" w:space="0" w:color="auto"/>
                  </w:divBdr>
                  <w:divsChild>
                    <w:div w:id="2018654121">
                      <w:marLeft w:val="0"/>
                      <w:marRight w:val="0"/>
                      <w:marTop w:val="0"/>
                      <w:marBottom w:val="0"/>
                      <w:divBdr>
                        <w:top w:val="none" w:sz="0" w:space="0" w:color="auto"/>
                        <w:left w:val="none" w:sz="0" w:space="0" w:color="auto"/>
                        <w:bottom w:val="none" w:sz="0" w:space="0" w:color="auto"/>
                        <w:right w:val="none" w:sz="0" w:space="0" w:color="auto"/>
                      </w:divBdr>
                      <w:divsChild>
                        <w:div w:id="225651601">
                          <w:marLeft w:val="0"/>
                          <w:marRight w:val="0"/>
                          <w:marTop w:val="0"/>
                          <w:marBottom w:val="0"/>
                          <w:divBdr>
                            <w:top w:val="none" w:sz="0" w:space="0" w:color="auto"/>
                            <w:left w:val="none" w:sz="0" w:space="0" w:color="auto"/>
                            <w:bottom w:val="none" w:sz="0" w:space="0" w:color="auto"/>
                            <w:right w:val="none" w:sz="0" w:space="0" w:color="auto"/>
                          </w:divBdr>
                          <w:divsChild>
                            <w:div w:id="1353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780393">
      <w:bodyDiv w:val="1"/>
      <w:marLeft w:val="0"/>
      <w:marRight w:val="0"/>
      <w:marTop w:val="0"/>
      <w:marBottom w:val="0"/>
      <w:divBdr>
        <w:top w:val="none" w:sz="0" w:space="0" w:color="auto"/>
        <w:left w:val="none" w:sz="0" w:space="0" w:color="auto"/>
        <w:bottom w:val="none" w:sz="0" w:space="0" w:color="auto"/>
        <w:right w:val="none" w:sz="0" w:space="0" w:color="auto"/>
      </w:divBdr>
    </w:div>
    <w:div w:id="1317029517">
      <w:bodyDiv w:val="1"/>
      <w:marLeft w:val="0"/>
      <w:marRight w:val="0"/>
      <w:marTop w:val="0"/>
      <w:marBottom w:val="0"/>
      <w:divBdr>
        <w:top w:val="none" w:sz="0" w:space="0" w:color="auto"/>
        <w:left w:val="none" w:sz="0" w:space="0" w:color="auto"/>
        <w:bottom w:val="none" w:sz="0" w:space="0" w:color="auto"/>
        <w:right w:val="none" w:sz="0" w:space="0" w:color="auto"/>
      </w:divBdr>
    </w:div>
    <w:div w:id="1323002279">
      <w:bodyDiv w:val="1"/>
      <w:marLeft w:val="0"/>
      <w:marRight w:val="0"/>
      <w:marTop w:val="0"/>
      <w:marBottom w:val="0"/>
      <w:divBdr>
        <w:top w:val="none" w:sz="0" w:space="0" w:color="auto"/>
        <w:left w:val="none" w:sz="0" w:space="0" w:color="auto"/>
        <w:bottom w:val="none" w:sz="0" w:space="0" w:color="auto"/>
        <w:right w:val="none" w:sz="0" w:space="0" w:color="auto"/>
      </w:divBdr>
    </w:div>
    <w:div w:id="1366559973">
      <w:bodyDiv w:val="1"/>
      <w:marLeft w:val="0"/>
      <w:marRight w:val="0"/>
      <w:marTop w:val="0"/>
      <w:marBottom w:val="0"/>
      <w:divBdr>
        <w:top w:val="none" w:sz="0" w:space="0" w:color="auto"/>
        <w:left w:val="none" w:sz="0" w:space="0" w:color="auto"/>
        <w:bottom w:val="none" w:sz="0" w:space="0" w:color="auto"/>
        <w:right w:val="none" w:sz="0" w:space="0" w:color="auto"/>
      </w:divBdr>
      <w:divsChild>
        <w:div w:id="1615558206">
          <w:marLeft w:val="0"/>
          <w:marRight w:val="0"/>
          <w:marTop w:val="0"/>
          <w:marBottom w:val="0"/>
          <w:divBdr>
            <w:top w:val="none" w:sz="0" w:space="16" w:color="auto"/>
            <w:left w:val="none" w:sz="0" w:space="8" w:color="auto"/>
            <w:bottom w:val="none" w:sz="0" w:space="9" w:color="auto"/>
            <w:right w:val="none" w:sz="0" w:space="8" w:color="auto"/>
          </w:divBdr>
          <w:divsChild>
            <w:div w:id="567768592">
              <w:marLeft w:val="0"/>
              <w:marRight w:val="0"/>
              <w:marTop w:val="0"/>
              <w:marBottom w:val="0"/>
              <w:divBdr>
                <w:top w:val="none" w:sz="0" w:space="0" w:color="auto"/>
                <w:left w:val="none" w:sz="0" w:space="0" w:color="auto"/>
                <w:bottom w:val="none" w:sz="0" w:space="0" w:color="auto"/>
                <w:right w:val="none" w:sz="0" w:space="0" w:color="auto"/>
              </w:divBdr>
              <w:divsChild>
                <w:div w:id="1933582552">
                  <w:marLeft w:val="0"/>
                  <w:marRight w:val="0"/>
                  <w:marTop w:val="0"/>
                  <w:marBottom w:val="0"/>
                  <w:divBdr>
                    <w:top w:val="none" w:sz="0" w:space="0" w:color="auto"/>
                    <w:left w:val="none" w:sz="0" w:space="0" w:color="auto"/>
                    <w:bottom w:val="none" w:sz="0" w:space="0" w:color="auto"/>
                    <w:right w:val="none" w:sz="0" w:space="0" w:color="auto"/>
                  </w:divBdr>
                  <w:divsChild>
                    <w:div w:id="648442661">
                      <w:marLeft w:val="0"/>
                      <w:marRight w:val="15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1811628368">
                              <w:marLeft w:val="0"/>
                              <w:marRight w:val="0"/>
                              <w:marTop w:val="0"/>
                              <w:marBottom w:val="300"/>
                              <w:divBdr>
                                <w:top w:val="none" w:sz="0" w:space="0" w:color="auto"/>
                                <w:left w:val="none" w:sz="0" w:space="0" w:color="auto"/>
                                <w:bottom w:val="none" w:sz="0" w:space="0" w:color="auto"/>
                                <w:right w:val="none" w:sz="0" w:space="0" w:color="auto"/>
                              </w:divBdr>
                              <w:divsChild>
                                <w:div w:id="708189916">
                                  <w:marLeft w:val="0"/>
                                  <w:marRight w:val="0"/>
                                  <w:marTop w:val="0"/>
                                  <w:marBottom w:val="0"/>
                                  <w:divBdr>
                                    <w:top w:val="none" w:sz="0" w:space="0" w:color="auto"/>
                                    <w:left w:val="none" w:sz="0" w:space="0" w:color="auto"/>
                                    <w:bottom w:val="none" w:sz="0" w:space="0" w:color="auto"/>
                                    <w:right w:val="none" w:sz="0" w:space="0" w:color="auto"/>
                                  </w:divBdr>
                                  <w:divsChild>
                                    <w:div w:id="670377124">
                                      <w:marLeft w:val="0"/>
                                      <w:marRight w:val="0"/>
                                      <w:marTop w:val="0"/>
                                      <w:marBottom w:val="0"/>
                                      <w:divBdr>
                                        <w:top w:val="none" w:sz="0" w:space="0" w:color="auto"/>
                                        <w:left w:val="none" w:sz="0" w:space="0" w:color="auto"/>
                                        <w:bottom w:val="none" w:sz="0" w:space="0" w:color="auto"/>
                                        <w:right w:val="none" w:sz="0" w:space="0" w:color="auto"/>
                                      </w:divBdr>
                                      <w:divsChild>
                                        <w:div w:id="1870141726">
                                          <w:marLeft w:val="0"/>
                                          <w:marRight w:val="0"/>
                                          <w:marTop w:val="0"/>
                                          <w:marBottom w:val="0"/>
                                          <w:divBdr>
                                            <w:top w:val="none" w:sz="0" w:space="0" w:color="auto"/>
                                            <w:left w:val="none" w:sz="0" w:space="0" w:color="auto"/>
                                            <w:bottom w:val="none" w:sz="0" w:space="0" w:color="auto"/>
                                            <w:right w:val="none" w:sz="0" w:space="0" w:color="auto"/>
                                          </w:divBdr>
                                          <w:divsChild>
                                            <w:div w:id="451097359">
                                              <w:marLeft w:val="0"/>
                                              <w:marRight w:val="0"/>
                                              <w:marTop w:val="0"/>
                                              <w:marBottom w:val="0"/>
                                              <w:divBdr>
                                                <w:top w:val="none" w:sz="0" w:space="0" w:color="auto"/>
                                                <w:left w:val="none" w:sz="0" w:space="0" w:color="auto"/>
                                                <w:bottom w:val="none" w:sz="0" w:space="0" w:color="auto"/>
                                                <w:right w:val="none" w:sz="0" w:space="0" w:color="auto"/>
                                              </w:divBdr>
                                              <w:divsChild>
                                                <w:div w:id="17171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9173">
      <w:bodyDiv w:val="1"/>
      <w:marLeft w:val="0"/>
      <w:marRight w:val="0"/>
      <w:marTop w:val="0"/>
      <w:marBottom w:val="0"/>
      <w:divBdr>
        <w:top w:val="none" w:sz="0" w:space="0" w:color="auto"/>
        <w:left w:val="none" w:sz="0" w:space="0" w:color="auto"/>
        <w:bottom w:val="none" w:sz="0" w:space="0" w:color="auto"/>
        <w:right w:val="none" w:sz="0" w:space="0" w:color="auto"/>
      </w:divBdr>
      <w:divsChild>
        <w:div w:id="163477855">
          <w:marLeft w:val="0"/>
          <w:marRight w:val="0"/>
          <w:marTop w:val="750"/>
          <w:marBottom w:val="0"/>
          <w:divBdr>
            <w:top w:val="none" w:sz="0" w:space="0" w:color="auto"/>
            <w:left w:val="none" w:sz="0" w:space="0" w:color="auto"/>
            <w:bottom w:val="none" w:sz="0" w:space="0" w:color="auto"/>
            <w:right w:val="none" w:sz="0" w:space="0" w:color="auto"/>
          </w:divBdr>
          <w:divsChild>
            <w:div w:id="708649316">
              <w:marLeft w:val="-225"/>
              <w:marRight w:val="-225"/>
              <w:marTop w:val="0"/>
              <w:marBottom w:val="0"/>
              <w:divBdr>
                <w:top w:val="none" w:sz="0" w:space="0" w:color="auto"/>
                <w:left w:val="none" w:sz="0" w:space="0" w:color="auto"/>
                <w:bottom w:val="none" w:sz="0" w:space="0" w:color="auto"/>
                <w:right w:val="none" w:sz="0" w:space="0" w:color="auto"/>
              </w:divBdr>
              <w:divsChild>
                <w:div w:id="619412757">
                  <w:marLeft w:val="0"/>
                  <w:marRight w:val="0"/>
                  <w:marTop w:val="0"/>
                  <w:marBottom w:val="0"/>
                  <w:divBdr>
                    <w:top w:val="none" w:sz="0" w:space="0" w:color="auto"/>
                    <w:left w:val="none" w:sz="0" w:space="0" w:color="auto"/>
                    <w:bottom w:val="none" w:sz="0" w:space="0" w:color="auto"/>
                    <w:right w:val="none" w:sz="0" w:space="0" w:color="auto"/>
                  </w:divBdr>
                  <w:divsChild>
                    <w:div w:id="426463465">
                      <w:marLeft w:val="0"/>
                      <w:marRight w:val="0"/>
                      <w:marTop w:val="0"/>
                      <w:marBottom w:val="0"/>
                      <w:divBdr>
                        <w:top w:val="none" w:sz="0" w:space="0" w:color="auto"/>
                        <w:left w:val="none" w:sz="0" w:space="0" w:color="auto"/>
                        <w:bottom w:val="none" w:sz="0" w:space="0" w:color="auto"/>
                        <w:right w:val="none" w:sz="0" w:space="0" w:color="auto"/>
                      </w:divBdr>
                      <w:divsChild>
                        <w:div w:id="1879736159">
                          <w:marLeft w:val="-225"/>
                          <w:marRight w:val="-225"/>
                          <w:marTop w:val="0"/>
                          <w:marBottom w:val="0"/>
                          <w:divBdr>
                            <w:top w:val="none" w:sz="0" w:space="0" w:color="auto"/>
                            <w:left w:val="none" w:sz="0" w:space="0" w:color="auto"/>
                            <w:bottom w:val="none" w:sz="0" w:space="0" w:color="auto"/>
                            <w:right w:val="none" w:sz="0" w:space="0" w:color="auto"/>
                          </w:divBdr>
                          <w:divsChild>
                            <w:div w:id="448204787">
                              <w:marLeft w:val="0"/>
                              <w:marRight w:val="0"/>
                              <w:marTop w:val="0"/>
                              <w:marBottom w:val="0"/>
                              <w:divBdr>
                                <w:top w:val="none" w:sz="0" w:space="0" w:color="auto"/>
                                <w:left w:val="none" w:sz="0" w:space="0" w:color="auto"/>
                                <w:bottom w:val="none" w:sz="0" w:space="0" w:color="auto"/>
                                <w:right w:val="none" w:sz="0" w:space="0" w:color="auto"/>
                              </w:divBdr>
                              <w:divsChild>
                                <w:div w:id="82533516">
                                  <w:marLeft w:val="0"/>
                                  <w:marRight w:val="0"/>
                                  <w:marTop w:val="0"/>
                                  <w:marBottom w:val="0"/>
                                  <w:divBdr>
                                    <w:top w:val="none" w:sz="0" w:space="0" w:color="auto"/>
                                    <w:left w:val="none" w:sz="0" w:space="0" w:color="auto"/>
                                    <w:bottom w:val="none" w:sz="0" w:space="0" w:color="auto"/>
                                    <w:right w:val="none" w:sz="0" w:space="0" w:color="auto"/>
                                  </w:divBdr>
                                  <w:divsChild>
                                    <w:div w:id="900796617">
                                      <w:marLeft w:val="0"/>
                                      <w:marRight w:val="0"/>
                                      <w:marTop w:val="0"/>
                                      <w:marBottom w:val="0"/>
                                      <w:divBdr>
                                        <w:top w:val="none" w:sz="0" w:space="0" w:color="auto"/>
                                        <w:left w:val="none" w:sz="0" w:space="0" w:color="auto"/>
                                        <w:bottom w:val="none" w:sz="0" w:space="0" w:color="auto"/>
                                        <w:right w:val="none" w:sz="0" w:space="0" w:color="auto"/>
                                      </w:divBdr>
                                    </w:div>
                                    <w:div w:id="217209522">
                                      <w:marLeft w:val="0"/>
                                      <w:marRight w:val="0"/>
                                      <w:marTop w:val="0"/>
                                      <w:marBottom w:val="0"/>
                                      <w:divBdr>
                                        <w:top w:val="none" w:sz="0" w:space="0" w:color="auto"/>
                                        <w:left w:val="none" w:sz="0" w:space="0" w:color="auto"/>
                                        <w:bottom w:val="none" w:sz="0" w:space="0" w:color="auto"/>
                                        <w:right w:val="none" w:sz="0" w:space="0" w:color="auto"/>
                                      </w:divBdr>
                                    </w:div>
                                    <w:div w:id="1866753198">
                                      <w:marLeft w:val="0"/>
                                      <w:marRight w:val="0"/>
                                      <w:marTop w:val="0"/>
                                      <w:marBottom w:val="0"/>
                                      <w:divBdr>
                                        <w:top w:val="none" w:sz="0" w:space="0" w:color="auto"/>
                                        <w:left w:val="none" w:sz="0" w:space="0" w:color="auto"/>
                                        <w:bottom w:val="none" w:sz="0" w:space="0" w:color="auto"/>
                                        <w:right w:val="none" w:sz="0" w:space="0" w:color="auto"/>
                                      </w:divBdr>
                                    </w:div>
                                    <w:div w:id="121189507">
                                      <w:marLeft w:val="0"/>
                                      <w:marRight w:val="0"/>
                                      <w:marTop w:val="0"/>
                                      <w:marBottom w:val="0"/>
                                      <w:divBdr>
                                        <w:top w:val="none" w:sz="0" w:space="0" w:color="auto"/>
                                        <w:left w:val="none" w:sz="0" w:space="0" w:color="auto"/>
                                        <w:bottom w:val="none" w:sz="0" w:space="0" w:color="auto"/>
                                        <w:right w:val="none" w:sz="0" w:space="0" w:color="auto"/>
                                      </w:divBdr>
                                    </w:div>
                                    <w:div w:id="341662873">
                                      <w:marLeft w:val="0"/>
                                      <w:marRight w:val="0"/>
                                      <w:marTop w:val="0"/>
                                      <w:marBottom w:val="0"/>
                                      <w:divBdr>
                                        <w:top w:val="none" w:sz="0" w:space="0" w:color="auto"/>
                                        <w:left w:val="none" w:sz="0" w:space="0" w:color="auto"/>
                                        <w:bottom w:val="none" w:sz="0" w:space="0" w:color="auto"/>
                                        <w:right w:val="none" w:sz="0" w:space="0" w:color="auto"/>
                                      </w:divBdr>
                                    </w:div>
                                    <w:div w:id="1826117709">
                                      <w:marLeft w:val="0"/>
                                      <w:marRight w:val="0"/>
                                      <w:marTop w:val="0"/>
                                      <w:marBottom w:val="0"/>
                                      <w:divBdr>
                                        <w:top w:val="none" w:sz="0" w:space="0" w:color="auto"/>
                                        <w:left w:val="none" w:sz="0" w:space="0" w:color="auto"/>
                                        <w:bottom w:val="none" w:sz="0" w:space="0" w:color="auto"/>
                                        <w:right w:val="none" w:sz="0" w:space="0" w:color="auto"/>
                                      </w:divBdr>
                                    </w:div>
                                    <w:div w:id="765347584">
                                      <w:marLeft w:val="0"/>
                                      <w:marRight w:val="0"/>
                                      <w:marTop w:val="0"/>
                                      <w:marBottom w:val="0"/>
                                      <w:divBdr>
                                        <w:top w:val="none" w:sz="0" w:space="0" w:color="auto"/>
                                        <w:left w:val="none" w:sz="0" w:space="0" w:color="auto"/>
                                        <w:bottom w:val="none" w:sz="0" w:space="0" w:color="auto"/>
                                        <w:right w:val="none" w:sz="0" w:space="0" w:color="auto"/>
                                      </w:divBdr>
                                    </w:div>
                                    <w:div w:id="1966496879">
                                      <w:marLeft w:val="0"/>
                                      <w:marRight w:val="0"/>
                                      <w:marTop w:val="0"/>
                                      <w:marBottom w:val="0"/>
                                      <w:divBdr>
                                        <w:top w:val="none" w:sz="0" w:space="0" w:color="auto"/>
                                        <w:left w:val="none" w:sz="0" w:space="0" w:color="auto"/>
                                        <w:bottom w:val="none" w:sz="0" w:space="0" w:color="auto"/>
                                        <w:right w:val="none" w:sz="0" w:space="0" w:color="auto"/>
                                      </w:divBdr>
                                    </w:div>
                                    <w:div w:id="977882402">
                                      <w:marLeft w:val="0"/>
                                      <w:marRight w:val="0"/>
                                      <w:marTop w:val="0"/>
                                      <w:marBottom w:val="0"/>
                                      <w:divBdr>
                                        <w:top w:val="none" w:sz="0" w:space="0" w:color="auto"/>
                                        <w:left w:val="none" w:sz="0" w:space="0" w:color="auto"/>
                                        <w:bottom w:val="none" w:sz="0" w:space="0" w:color="auto"/>
                                        <w:right w:val="none" w:sz="0" w:space="0" w:color="auto"/>
                                      </w:divBdr>
                                    </w:div>
                                    <w:div w:id="512770343">
                                      <w:marLeft w:val="0"/>
                                      <w:marRight w:val="0"/>
                                      <w:marTop w:val="0"/>
                                      <w:marBottom w:val="0"/>
                                      <w:divBdr>
                                        <w:top w:val="none" w:sz="0" w:space="0" w:color="auto"/>
                                        <w:left w:val="none" w:sz="0" w:space="0" w:color="auto"/>
                                        <w:bottom w:val="none" w:sz="0" w:space="0" w:color="auto"/>
                                        <w:right w:val="none" w:sz="0" w:space="0" w:color="auto"/>
                                      </w:divBdr>
                                    </w:div>
                                    <w:div w:id="10955901">
                                      <w:marLeft w:val="0"/>
                                      <w:marRight w:val="0"/>
                                      <w:marTop w:val="0"/>
                                      <w:marBottom w:val="0"/>
                                      <w:divBdr>
                                        <w:top w:val="none" w:sz="0" w:space="0" w:color="auto"/>
                                        <w:left w:val="none" w:sz="0" w:space="0" w:color="auto"/>
                                        <w:bottom w:val="none" w:sz="0" w:space="0" w:color="auto"/>
                                        <w:right w:val="none" w:sz="0" w:space="0" w:color="auto"/>
                                      </w:divBdr>
                                    </w:div>
                                    <w:div w:id="12030522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830437686">
                                      <w:marLeft w:val="0"/>
                                      <w:marRight w:val="0"/>
                                      <w:marTop w:val="0"/>
                                      <w:marBottom w:val="0"/>
                                      <w:divBdr>
                                        <w:top w:val="none" w:sz="0" w:space="0" w:color="auto"/>
                                        <w:left w:val="none" w:sz="0" w:space="0" w:color="auto"/>
                                        <w:bottom w:val="none" w:sz="0" w:space="0" w:color="auto"/>
                                        <w:right w:val="none" w:sz="0" w:space="0" w:color="auto"/>
                                      </w:divBdr>
                                    </w:div>
                                    <w:div w:id="310525799">
                                      <w:marLeft w:val="0"/>
                                      <w:marRight w:val="0"/>
                                      <w:marTop w:val="0"/>
                                      <w:marBottom w:val="0"/>
                                      <w:divBdr>
                                        <w:top w:val="none" w:sz="0" w:space="0" w:color="auto"/>
                                        <w:left w:val="none" w:sz="0" w:space="0" w:color="auto"/>
                                        <w:bottom w:val="none" w:sz="0" w:space="0" w:color="auto"/>
                                        <w:right w:val="none" w:sz="0" w:space="0" w:color="auto"/>
                                      </w:divBdr>
                                    </w:div>
                                    <w:div w:id="2020034921">
                                      <w:marLeft w:val="0"/>
                                      <w:marRight w:val="0"/>
                                      <w:marTop w:val="0"/>
                                      <w:marBottom w:val="0"/>
                                      <w:divBdr>
                                        <w:top w:val="none" w:sz="0" w:space="0" w:color="auto"/>
                                        <w:left w:val="none" w:sz="0" w:space="0" w:color="auto"/>
                                        <w:bottom w:val="none" w:sz="0" w:space="0" w:color="auto"/>
                                        <w:right w:val="none" w:sz="0" w:space="0" w:color="auto"/>
                                      </w:divBdr>
                                    </w:div>
                                    <w:div w:id="1900631456">
                                      <w:marLeft w:val="0"/>
                                      <w:marRight w:val="0"/>
                                      <w:marTop w:val="0"/>
                                      <w:marBottom w:val="0"/>
                                      <w:divBdr>
                                        <w:top w:val="none" w:sz="0" w:space="0" w:color="auto"/>
                                        <w:left w:val="none" w:sz="0" w:space="0" w:color="auto"/>
                                        <w:bottom w:val="none" w:sz="0" w:space="0" w:color="auto"/>
                                        <w:right w:val="none" w:sz="0" w:space="0" w:color="auto"/>
                                      </w:divBdr>
                                    </w:div>
                                    <w:div w:id="1800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557186">
      <w:bodyDiv w:val="1"/>
      <w:marLeft w:val="0"/>
      <w:marRight w:val="0"/>
      <w:marTop w:val="0"/>
      <w:marBottom w:val="0"/>
      <w:divBdr>
        <w:top w:val="none" w:sz="0" w:space="0" w:color="auto"/>
        <w:left w:val="none" w:sz="0" w:space="0" w:color="auto"/>
        <w:bottom w:val="none" w:sz="0" w:space="0" w:color="auto"/>
        <w:right w:val="none" w:sz="0" w:space="0" w:color="auto"/>
      </w:divBdr>
    </w:div>
    <w:div w:id="1509716560">
      <w:bodyDiv w:val="1"/>
      <w:marLeft w:val="0"/>
      <w:marRight w:val="0"/>
      <w:marTop w:val="0"/>
      <w:marBottom w:val="0"/>
      <w:divBdr>
        <w:top w:val="none" w:sz="0" w:space="0" w:color="auto"/>
        <w:left w:val="none" w:sz="0" w:space="0" w:color="auto"/>
        <w:bottom w:val="none" w:sz="0" w:space="0" w:color="auto"/>
        <w:right w:val="none" w:sz="0" w:space="0" w:color="auto"/>
      </w:divBdr>
    </w:div>
    <w:div w:id="1556236016">
      <w:bodyDiv w:val="1"/>
      <w:marLeft w:val="0"/>
      <w:marRight w:val="0"/>
      <w:marTop w:val="0"/>
      <w:marBottom w:val="0"/>
      <w:divBdr>
        <w:top w:val="none" w:sz="0" w:space="0" w:color="auto"/>
        <w:left w:val="none" w:sz="0" w:space="0" w:color="auto"/>
        <w:bottom w:val="none" w:sz="0" w:space="0" w:color="auto"/>
        <w:right w:val="none" w:sz="0" w:space="0" w:color="auto"/>
      </w:divBdr>
    </w:div>
    <w:div w:id="1573158759">
      <w:bodyDiv w:val="1"/>
      <w:marLeft w:val="0"/>
      <w:marRight w:val="0"/>
      <w:marTop w:val="0"/>
      <w:marBottom w:val="0"/>
      <w:divBdr>
        <w:top w:val="none" w:sz="0" w:space="0" w:color="auto"/>
        <w:left w:val="none" w:sz="0" w:space="0" w:color="auto"/>
        <w:bottom w:val="none" w:sz="0" w:space="0" w:color="auto"/>
        <w:right w:val="none" w:sz="0" w:space="0" w:color="auto"/>
      </w:divBdr>
      <w:divsChild>
        <w:div w:id="1848785703">
          <w:marLeft w:val="0"/>
          <w:marRight w:val="0"/>
          <w:marTop w:val="750"/>
          <w:marBottom w:val="0"/>
          <w:divBdr>
            <w:top w:val="none" w:sz="0" w:space="0" w:color="auto"/>
            <w:left w:val="none" w:sz="0" w:space="0" w:color="auto"/>
            <w:bottom w:val="none" w:sz="0" w:space="0" w:color="auto"/>
            <w:right w:val="none" w:sz="0" w:space="0" w:color="auto"/>
          </w:divBdr>
          <w:divsChild>
            <w:div w:id="1730954474">
              <w:marLeft w:val="-225"/>
              <w:marRight w:val="-225"/>
              <w:marTop w:val="0"/>
              <w:marBottom w:val="0"/>
              <w:divBdr>
                <w:top w:val="none" w:sz="0" w:space="0" w:color="auto"/>
                <w:left w:val="none" w:sz="0" w:space="0" w:color="auto"/>
                <w:bottom w:val="none" w:sz="0" w:space="0" w:color="auto"/>
                <w:right w:val="none" w:sz="0" w:space="0" w:color="auto"/>
              </w:divBdr>
              <w:divsChild>
                <w:div w:id="378172020">
                  <w:marLeft w:val="0"/>
                  <w:marRight w:val="0"/>
                  <w:marTop w:val="0"/>
                  <w:marBottom w:val="0"/>
                  <w:divBdr>
                    <w:top w:val="none" w:sz="0" w:space="0" w:color="auto"/>
                    <w:left w:val="none" w:sz="0" w:space="0" w:color="auto"/>
                    <w:bottom w:val="none" w:sz="0" w:space="0" w:color="auto"/>
                    <w:right w:val="none" w:sz="0" w:space="0" w:color="auto"/>
                  </w:divBdr>
                  <w:divsChild>
                    <w:div w:id="1427654772">
                      <w:marLeft w:val="0"/>
                      <w:marRight w:val="0"/>
                      <w:marTop w:val="0"/>
                      <w:marBottom w:val="0"/>
                      <w:divBdr>
                        <w:top w:val="none" w:sz="0" w:space="0" w:color="auto"/>
                        <w:left w:val="none" w:sz="0" w:space="0" w:color="auto"/>
                        <w:bottom w:val="none" w:sz="0" w:space="0" w:color="auto"/>
                        <w:right w:val="none" w:sz="0" w:space="0" w:color="auto"/>
                      </w:divBdr>
                      <w:divsChild>
                        <w:div w:id="575283071">
                          <w:marLeft w:val="-225"/>
                          <w:marRight w:val="-225"/>
                          <w:marTop w:val="0"/>
                          <w:marBottom w:val="0"/>
                          <w:divBdr>
                            <w:top w:val="none" w:sz="0" w:space="0" w:color="auto"/>
                            <w:left w:val="none" w:sz="0" w:space="0" w:color="auto"/>
                            <w:bottom w:val="none" w:sz="0" w:space="0" w:color="auto"/>
                            <w:right w:val="none" w:sz="0" w:space="0" w:color="auto"/>
                          </w:divBdr>
                          <w:divsChild>
                            <w:div w:id="159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14076">
      <w:bodyDiv w:val="1"/>
      <w:marLeft w:val="0"/>
      <w:marRight w:val="0"/>
      <w:marTop w:val="0"/>
      <w:marBottom w:val="0"/>
      <w:divBdr>
        <w:top w:val="none" w:sz="0" w:space="0" w:color="auto"/>
        <w:left w:val="none" w:sz="0" w:space="0" w:color="auto"/>
        <w:bottom w:val="none" w:sz="0" w:space="0" w:color="auto"/>
        <w:right w:val="none" w:sz="0" w:space="0" w:color="auto"/>
      </w:divBdr>
    </w:div>
    <w:div w:id="1973171137">
      <w:bodyDiv w:val="1"/>
      <w:marLeft w:val="0"/>
      <w:marRight w:val="0"/>
      <w:marTop w:val="0"/>
      <w:marBottom w:val="0"/>
      <w:divBdr>
        <w:top w:val="none" w:sz="0" w:space="0" w:color="auto"/>
        <w:left w:val="none" w:sz="0" w:space="0" w:color="auto"/>
        <w:bottom w:val="none" w:sz="0" w:space="0" w:color="auto"/>
        <w:right w:val="none" w:sz="0" w:space="0" w:color="auto"/>
      </w:divBdr>
    </w:div>
    <w:div w:id="20211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card@OD.NIH.Gov" TargetMode="External"/><Relationship Id="rId13" Type="http://schemas.openxmlformats.org/officeDocument/2006/relationships/hyperlink" Target="mailto:Kelly.lael@nih.gov" TargetMode="External"/><Relationship Id="rId18" Type="http://schemas.openxmlformats.org/officeDocument/2006/relationships/hyperlink" Target="https://hr.nih.gov/training-center/course-catalog/acquisitions-management" TargetMode="External"/><Relationship Id="rId26" Type="http://schemas.openxmlformats.org/officeDocument/2006/relationships/hyperlink" Target="mailto:McDermottMl@od.nih.gov" TargetMode="External"/><Relationship Id="rId3" Type="http://schemas.openxmlformats.org/officeDocument/2006/relationships/styles" Target="styles.xml"/><Relationship Id="rId21" Type="http://schemas.openxmlformats.org/officeDocument/2006/relationships/hyperlink" Target="http://training.cit.nih.gov/list.aspx?catId=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penopps.usajobs.gov/" TargetMode="External"/><Relationship Id="rId17" Type="http://schemas.openxmlformats.org/officeDocument/2006/relationships/hyperlink" Target="https://hr.nih.gov/training-center/course-catalog/acquisitions-management" TargetMode="External"/><Relationship Id="rId25" Type="http://schemas.openxmlformats.org/officeDocument/2006/relationships/hyperlink" Target="mailto:NicholaM@od.nih.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amp.od.nih.gov/dsaps/bpa-program" TargetMode="External"/><Relationship Id="rId20" Type="http://schemas.openxmlformats.org/officeDocument/2006/relationships/hyperlink" Target="https://www.dau.edu/training" TargetMode="External"/><Relationship Id="rId29" Type="http://schemas.openxmlformats.org/officeDocument/2006/relationships/hyperlink" Target="mailto:SolomonBJ@od.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HSmallBusiness@nih.gov" TargetMode="External"/><Relationship Id="rId24" Type="http://schemas.openxmlformats.org/officeDocument/2006/relationships/hyperlink" Target="mailto:BPAProgramBranch@od.nih.gov"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PAProgramBranch@od.nih.gov" TargetMode="External"/><Relationship Id="rId23" Type="http://schemas.openxmlformats.org/officeDocument/2006/relationships/hyperlink" Target="http://oamp.od.nih.gov/dsaps/bpa-program" TargetMode="External"/><Relationship Id="rId28" Type="http://schemas.openxmlformats.org/officeDocument/2006/relationships/hyperlink" Target="mailto:,%20or%20Barry" TargetMode="External"/><Relationship Id="rId10" Type="http://schemas.openxmlformats.org/officeDocument/2006/relationships/hyperlink" Target="https://oalmsps.od.nih.gov/DDO/CDMP/FDCResolutions/SitePages/Home.aspx" TargetMode="External"/><Relationship Id="rId19" Type="http://schemas.openxmlformats.org/officeDocument/2006/relationships/hyperlink" Target="http://www.fai.gov/"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ampintranet.od.nih.gov/purchasecard/purchasecard.html" TargetMode="External"/><Relationship Id="rId14" Type="http://schemas.openxmlformats.org/officeDocument/2006/relationships/hyperlink" Target="https://openopps.usajobs.gov/" TargetMode="External"/><Relationship Id="rId22" Type="http://schemas.openxmlformats.org/officeDocument/2006/relationships/hyperlink" Target="http://oalm.od.nih.gov/GreenPurchasingForWebsite" TargetMode="External"/><Relationship Id="rId27" Type="http://schemas.openxmlformats.org/officeDocument/2006/relationships/hyperlink" Target="mailto:Jesse.Lee2@nih.gov" TargetMode="External"/><Relationship Id="rId30" Type="http://schemas.openxmlformats.org/officeDocument/2006/relationships/hyperlink" Target="mailto:OALMnewsletter@mail.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pkg/DCPD-201700149/content-det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E66EC-D937-4BC7-9E4D-3B5F67DC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OALM 1st Quarter 2019 Newsletter</vt:lpstr>
    </vt:vector>
  </TitlesOfParts>
  <Company>NIH/OD</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1st Quarter 2019 Newsletter</dc:title>
  <dc:subject/>
  <dc:creator>NIH/OD/OALM/OAMP/DSAPS</dc:creator>
  <cp:keywords>OALM 1st Quarter 2019 Newsetter</cp:keywords>
  <dc:description>OALM 1st Quarter 2019 Newsletter</dc:description>
  <cp:lastModifiedBy>McDermott, Michele (NIH/OD) [E]</cp:lastModifiedBy>
  <cp:revision>6</cp:revision>
  <cp:lastPrinted>2020-01-16T21:00:00Z</cp:lastPrinted>
  <dcterms:created xsi:type="dcterms:W3CDTF">2020-02-03T16:27:00Z</dcterms:created>
  <dcterms:modified xsi:type="dcterms:W3CDTF">2020-02-04T13:50:00Z</dcterms:modified>
</cp:coreProperties>
</file>