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1A30" w14:textId="77777777" w:rsidR="003A783B" w:rsidRDefault="003A783B" w:rsidP="003A783B">
      <w:pPr>
        <w:spacing w:line="240" w:lineRule="auto"/>
        <w:jc w:val="center"/>
        <w:rPr>
          <w:rFonts w:eastAsia="Calibri" w:cs="Arial"/>
          <w:b/>
          <w:bCs/>
          <w:sz w:val="32"/>
          <w:szCs w:val="32"/>
          <w:u w:val="single"/>
        </w:rPr>
      </w:pPr>
      <w:bookmarkStart w:id="0" w:name="_Hlk62117278"/>
    </w:p>
    <w:p w14:paraId="39349D46" w14:textId="6D2F5A96" w:rsidR="003A783B" w:rsidRPr="00191E77" w:rsidRDefault="003A783B" w:rsidP="00191E77">
      <w:pPr>
        <w:pStyle w:val="Heading1"/>
      </w:pPr>
      <w:r w:rsidRPr="00191E77">
        <w:t>NIH Supply Center’s Modernization Updates</w:t>
      </w:r>
    </w:p>
    <w:p w14:paraId="5CEAD200" w14:textId="77777777" w:rsidR="00C60F7B" w:rsidRPr="00C60F7B" w:rsidRDefault="00C60F7B" w:rsidP="00FF4E25">
      <w:pPr>
        <w:spacing w:line="240" w:lineRule="auto"/>
        <w:jc w:val="center"/>
        <w:rPr>
          <w:rFonts w:asciiTheme="minorHAnsi" w:hAnsiTheme="minorHAnsi" w:cstheme="minorHAnsi"/>
          <w:szCs w:val="24"/>
        </w:rPr>
      </w:pPr>
    </w:p>
    <w:p w14:paraId="0B8E9446" w14:textId="5C49C104" w:rsidR="003A783B" w:rsidRDefault="003A783B" w:rsidP="003A783B">
      <w:pPr>
        <w:spacing w:line="240" w:lineRule="auto"/>
        <w:rPr>
          <w:rFonts w:asciiTheme="minorHAnsi" w:hAnsiTheme="minorHAnsi" w:cstheme="minorHAnsi"/>
          <w:szCs w:val="24"/>
        </w:rPr>
      </w:pPr>
      <w:r w:rsidRPr="003A783B">
        <w:rPr>
          <w:rFonts w:asciiTheme="minorHAnsi" w:hAnsiTheme="minorHAnsi" w:cstheme="minorHAnsi"/>
          <w:szCs w:val="24"/>
        </w:rPr>
        <w:t>The NIH Supply Center is evolving our business model, as we discover and listen to our customers’ needs for a simple and easy buying solution. The team is focused using technology to modernize our catalog and make your shopping experience the best it can be. Below are a few ways you will see these changes in the upcoming year:</w:t>
      </w:r>
    </w:p>
    <w:p w14:paraId="147E8E1F" w14:textId="77777777" w:rsidR="003A783B" w:rsidRPr="003A783B" w:rsidRDefault="003A783B" w:rsidP="003A783B">
      <w:pPr>
        <w:spacing w:line="240" w:lineRule="auto"/>
        <w:rPr>
          <w:rFonts w:asciiTheme="minorHAnsi" w:hAnsiTheme="minorHAnsi" w:cstheme="minorHAnsi"/>
          <w:szCs w:val="24"/>
        </w:rPr>
      </w:pPr>
    </w:p>
    <w:p w14:paraId="77DAEC96" w14:textId="561F02AB" w:rsidR="003A783B" w:rsidRDefault="003A783B" w:rsidP="003A783B">
      <w:pPr>
        <w:spacing w:line="240" w:lineRule="auto"/>
        <w:rPr>
          <w:rFonts w:asciiTheme="minorHAnsi" w:hAnsiTheme="minorHAnsi" w:cstheme="minorHAnsi"/>
          <w:szCs w:val="24"/>
        </w:rPr>
      </w:pPr>
      <w:r w:rsidRPr="003A783B">
        <w:rPr>
          <w:rFonts w:asciiTheme="minorHAnsi" w:hAnsiTheme="minorHAnsi" w:cstheme="minorHAnsi"/>
          <w:b/>
          <w:bCs/>
          <w:szCs w:val="24"/>
        </w:rPr>
        <w:t>New Item Request Form-</w:t>
      </w:r>
      <w:r w:rsidRPr="003A783B">
        <w:rPr>
          <w:rFonts w:asciiTheme="minorHAnsi" w:hAnsiTheme="minorHAnsi" w:cstheme="minorHAnsi"/>
          <w:szCs w:val="24"/>
        </w:rPr>
        <w:t xml:space="preserve"> our New Item Request Form may look a little different! When you want to request a new item for the Supply Center to stock, you may now click on the New Item Request Form on our website and fill out a “point and click” digital version. This will get sent to the appropriate parties, who will begin researching the best options for you. It saves you the time and effort of downloading and emailing the pdf, allowing you to get back to the mission at hand.</w:t>
      </w:r>
    </w:p>
    <w:p w14:paraId="7EB637EE" w14:textId="77777777" w:rsidR="003A783B" w:rsidRPr="003A783B" w:rsidRDefault="003A783B" w:rsidP="003A783B">
      <w:pPr>
        <w:spacing w:line="240" w:lineRule="auto"/>
        <w:rPr>
          <w:rFonts w:asciiTheme="minorHAnsi" w:hAnsiTheme="minorHAnsi" w:cstheme="minorHAnsi"/>
          <w:szCs w:val="24"/>
        </w:rPr>
      </w:pPr>
    </w:p>
    <w:p w14:paraId="24B3284F" w14:textId="2F8C8F30" w:rsidR="003A783B" w:rsidRDefault="003A783B" w:rsidP="003A783B">
      <w:pPr>
        <w:spacing w:line="240" w:lineRule="auto"/>
        <w:rPr>
          <w:rFonts w:asciiTheme="minorHAnsi" w:hAnsiTheme="minorHAnsi" w:cstheme="minorHAnsi"/>
          <w:szCs w:val="24"/>
        </w:rPr>
      </w:pPr>
      <w:r w:rsidRPr="003A783B">
        <w:rPr>
          <w:rFonts w:asciiTheme="minorHAnsi" w:hAnsiTheme="minorHAnsi" w:cstheme="minorHAnsi"/>
          <w:b/>
          <w:bCs/>
          <w:szCs w:val="24"/>
        </w:rPr>
        <w:t>Online Catalog-</w:t>
      </w:r>
      <w:r w:rsidRPr="003A783B">
        <w:rPr>
          <w:rFonts w:asciiTheme="minorHAnsi" w:hAnsiTheme="minorHAnsi" w:cstheme="minorHAnsi"/>
          <w:szCs w:val="24"/>
        </w:rPr>
        <w:t xml:space="preserve"> the Supply Center is always updating the online catalog with new images and items, but this year they are working hard to make the site have a more user-friendly look and feel. You will be able to view top commodities easily and have quicker access to main product categories, like office and lab supplies.</w:t>
      </w:r>
    </w:p>
    <w:p w14:paraId="3E5DE34E" w14:textId="77777777" w:rsidR="003A783B" w:rsidRPr="003A783B" w:rsidRDefault="003A783B" w:rsidP="003A783B">
      <w:pPr>
        <w:spacing w:line="240" w:lineRule="auto"/>
        <w:rPr>
          <w:rFonts w:asciiTheme="minorHAnsi" w:hAnsiTheme="minorHAnsi" w:cstheme="minorHAnsi"/>
          <w:szCs w:val="24"/>
        </w:rPr>
      </w:pPr>
    </w:p>
    <w:p w14:paraId="081E353F" w14:textId="32E5EA06" w:rsidR="003A783B" w:rsidRDefault="003A783B" w:rsidP="003A783B">
      <w:pPr>
        <w:spacing w:line="240" w:lineRule="auto"/>
        <w:rPr>
          <w:rFonts w:asciiTheme="minorHAnsi" w:hAnsiTheme="minorHAnsi" w:cstheme="minorHAnsi"/>
          <w:szCs w:val="24"/>
        </w:rPr>
      </w:pPr>
      <w:r w:rsidRPr="003A783B">
        <w:rPr>
          <w:rFonts w:asciiTheme="minorHAnsi" w:hAnsiTheme="minorHAnsi" w:cstheme="minorHAnsi"/>
          <w:b/>
          <w:bCs/>
          <w:szCs w:val="24"/>
        </w:rPr>
        <w:t>CAN Card-</w:t>
      </w:r>
      <w:r w:rsidRPr="003A783B">
        <w:rPr>
          <w:rFonts w:asciiTheme="minorHAnsi" w:hAnsiTheme="minorHAnsi" w:cstheme="minorHAnsi"/>
          <w:szCs w:val="24"/>
        </w:rPr>
        <w:t xml:space="preserve"> all customers already love the CAN Card, but the Supply Center is in the process of making this a more digital friendly experience, similar to Apple Pay! Be on the lookout for more information.</w:t>
      </w:r>
    </w:p>
    <w:p w14:paraId="394FB4FB" w14:textId="77777777" w:rsidR="003A783B" w:rsidRPr="003A783B" w:rsidRDefault="003A783B" w:rsidP="003A783B">
      <w:pPr>
        <w:spacing w:line="240" w:lineRule="auto"/>
        <w:rPr>
          <w:rFonts w:asciiTheme="minorHAnsi" w:hAnsiTheme="minorHAnsi" w:cstheme="minorHAnsi"/>
          <w:szCs w:val="24"/>
        </w:rPr>
      </w:pPr>
    </w:p>
    <w:p w14:paraId="09ED5D80" w14:textId="77777777" w:rsidR="003A783B" w:rsidRPr="003A783B" w:rsidRDefault="003A783B" w:rsidP="003A783B">
      <w:pPr>
        <w:spacing w:line="240" w:lineRule="auto"/>
        <w:rPr>
          <w:rFonts w:asciiTheme="minorHAnsi" w:hAnsiTheme="minorHAnsi" w:cstheme="minorHAnsi"/>
          <w:szCs w:val="24"/>
        </w:rPr>
      </w:pPr>
      <w:r w:rsidRPr="003A783B">
        <w:rPr>
          <w:rFonts w:asciiTheme="minorHAnsi" w:hAnsiTheme="minorHAnsi" w:cstheme="minorHAnsi"/>
          <w:szCs w:val="24"/>
        </w:rPr>
        <w:t xml:space="preserve">If you would like to be alerted of when these updates occur, please email our Customer Service Team at </w:t>
      </w:r>
      <w:hyperlink r:id="rId8" w:history="1">
        <w:r w:rsidRPr="003A783B">
          <w:rPr>
            <w:rStyle w:val="Hyperlink"/>
            <w:rFonts w:asciiTheme="minorHAnsi" w:hAnsiTheme="minorHAnsi" w:cstheme="minorHAnsi"/>
            <w:szCs w:val="24"/>
          </w:rPr>
          <w:t>NIHSC-CustomerService@od.nih.gov</w:t>
        </w:r>
      </w:hyperlink>
      <w:r w:rsidRPr="003A783B">
        <w:rPr>
          <w:rFonts w:asciiTheme="minorHAnsi" w:hAnsiTheme="minorHAnsi" w:cstheme="minorHAnsi"/>
          <w:szCs w:val="24"/>
        </w:rPr>
        <w:t xml:space="preserve"> to become a part of our email list. Thank you and remember, we are OneNIH!</w:t>
      </w:r>
    </w:p>
    <w:p w14:paraId="2D75E081" w14:textId="7B1C5F41" w:rsidR="00ED572E" w:rsidRDefault="00ED572E" w:rsidP="00FF4E25">
      <w:pPr>
        <w:spacing w:line="240" w:lineRule="auto"/>
        <w:rPr>
          <w:rFonts w:asciiTheme="minorHAnsi" w:hAnsiTheme="minorHAnsi" w:cstheme="minorHAnsi"/>
          <w:szCs w:val="24"/>
        </w:rPr>
      </w:pPr>
    </w:p>
    <w:p w14:paraId="421BCCC6" w14:textId="3F8B93D5" w:rsidR="004939CC" w:rsidRDefault="004939CC" w:rsidP="00FF4E25">
      <w:pPr>
        <w:spacing w:line="240" w:lineRule="auto"/>
        <w:rPr>
          <w:rFonts w:asciiTheme="minorHAnsi" w:hAnsiTheme="minorHAnsi" w:cstheme="minorHAnsi"/>
          <w:szCs w:val="24"/>
        </w:rPr>
      </w:pPr>
    </w:p>
    <w:p w14:paraId="4728B1D7" w14:textId="7F3B617D" w:rsidR="003A783B" w:rsidRPr="003A783B" w:rsidRDefault="003A783B" w:rsidP="00191E77">
      <w:pPr>
        <w:pStyle w:val="Heading1"/>
        <w:rPr>
          <w:rFonts w:eastAsia="Calibri"/>
        </w:rPr>
      </w:pPr>
      <w:r w:rsidRPr="003A783B">
        <w:rPr>
          <w:rFonts w:eastAsia="Calibri"/>
        </w:rPr>
        <w:t>NIH CPARS Workflow Action Plan (NCP0070)</w:t>
      </w:r>
    </w:p>
    <w:p w14:paraId="25F1B942" w14:textId="77777777" w:rsidR="00191E77" w:rsidRDefault="00191E77" w:rsidP="00191E77">
      <w:pPr>
        <w:spacing w:line="240" w:lineRule="auto"/>
        <w:rPr>
          <w:rFonts w:asciiTheme="minorHAnsi" w:hAnsiTheme="minorHAnsi" w:cstheme="minorHAnsi"/>
          <w:szCs w:val="24"/>
        </w:rPr>
      </w:pPr>
      <w:bookmarkStart w:id="1" w:name="_Hlk78971552"/>
    </w:p>
    <w:p w14:paraId="4292A5F3" w14:textId="17013F9A"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szCs w:val="24"/>
        </w:rPr>
        <w:t>CPARS (</w:t>
      </w:r>
      <w:hyperlink r:id="rId9" w:history="1">
        <w:r w:rsidRPr="003A783B">
          <w:rPr>
            <w:rStyle w:val="Hyperlink"/>
            <w:rFonts w:asciiTheme="minorHAnsi" w:hAnsiTheme="minorHAnsi" w:cstheme="minorHAnsi"/>
            <w:szCs w:val="24"/>
          </w:rPr>
          <w:t>https://www.cpars.gov</w:t>
        </w:r>
      </w:hyperlink>
      <w:r w:rsidRPr="003A783B">
        <w:rPr>
          <w:rFonts w:asciiTheme="minorHAnsi" w:hAnsiTheme="minorHAnsi" w:cstheme="minorHAnsi"/>
          <w:szCs w:val="24"/>
        </w:rPr>
        <w:t>) is an online web application that collects and manages Contractor Performance Assessment Reports. The FAR requires that Contractor Performance Information be collected during contract administration and the following information be used in source selection evaluations.</w:t>
      </w:r>
    </w:p>
    <w:p w14:paraId="0EF54382" w14:textId="77777777"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b/>
          <w:bCs/>
          <w:szCs w:val="24"/>
        </w:rPr>
        <w:t>Per CPARS Guidance</w:t>
      </w:r>
      <w:r w:rsidRPr="003A783B">
        <w:rPr>
          <w:rFonts w:asciiTheme="minorHAnsi" w:hAnsiTheme="minorHAnsi" w:cstheme="minorHAnsi"/>
          <w:szCs w:val="24"/>
        </w:rPr>
        <w:t xml:space="preserve"> – </w:t>
      </w:r>
      <w:hyperlink r:id="rId10" w:history="1">
        <w:r w:rsidRPr="003A783B">
          <w:rPr>
            <w:rStyle w:val="Hyperlink"/>
            <w:rFonts w:asciiTheme="minorHAnsi" w:hAnsiTheme="minorHAnsi" w:cstheme="minorHAnsi"/>
            <w:szCs w:val="24"/>
          </w:rPr>
          <w:t>https://www.cpars.gov/help.htm</w:t>
        </w:r>
      </w:hyperlink>
      <w:r w:rsidRPr="003A783B">
        <w:rPr>
          <w:rFonts w:asciiTheme="minorHAnsi" w:hAnsiTheme="minorHAnsi" w:cstheme="minorHAnsi"/>
          <w:szCs w:val="24"/>
        </w:rPr>
        <w:t xml:space="preserve"> </w:t>
      </w:r>
    </w:p>
    <w:p w14:paraId="08C3D271" w14:textId="7AA0AE3E"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szCs w:val="24"/>
        </w:rPr>
        <w:t>Once the contract’s/order’s performance period has been completed, the AOR or AO enters the ratings and narratives to reflect the contractor’s performance during the reporting period.</w:t>
      </w:r>
    </w:p>
    <w:p w14:paraId="5B6CDC31" w14:textId="33A2DADC"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b/>
          <w:bCs/>
          <w:szCs w:val="24"/>
        </w:rPr>
        <w:t>Due Date</w:t>
      </w:r>
      <w:r w:rsidRPr="003A783B">
        <w:rPr>
          <w:rFonts w:asciiTheme="minorHAnsi" w:hAnsiTheme="minorHAnsi" w:cstheme="minorHAnsi"/>
          <w:szCs w:val="24"/>
        </w:rPr>
        <w:t xml:space="preserve"> – The </w:t>
      </w:r>
      <w:r>
        <w:rPr>
          <w:rFonts w:asciiTheme="minorHAnsi" w:hAnsiTheme="minorHAnsi" w:cstheme="minorHAnsi"/>
          <w:szCs w:val="24"/>
        </w:rPr>
        <w:t>d</w:t>
      </w:r>
      <w:r w:rsidRPr="003A783B">
        <w:rPr>
          <w:rFonts w:asciiTheme="minorHAnsi" w:hAnsiTheme="minorHAnsi" w:cstheme="minorHAnsi"/>
          <w:szCs w:val="24"/>
        </w:rPr>
        <w:t xml:space="preserve">ue </w:t>
      </w:r>
      <w:r>
        <w:rPr>
          <w:rFonts w:asciiTheme="minorHAnsi" w:hAnsiTheme="minorHAnsi" w:cstheme="minorHAnsi"/>
          <w:szCs w:val="24"/>
        </w:rPr>
        <w:t>d</w:t>
      </w:r>
      <w:r w:rsidRPr="003A783B">
        <w:rPr>
          <w:rFonts w:asciiTheme="minorHAnsi" w:hAnsiTheme="minorHAnsi" w:cstheme="minorHAnsi"/>
          <w:szCs w:val="24"/>
        </w:rPr>
        <w:t xml:space="preserve">ate represents the date the Evaluation for that specific performance period must be </w:t>
      </w:r>
      <w:r w:rsidRPr="003A783B">
        <w:rPr>
          <w:rFonts w:asciiTheme="minorHAnsi" w:hAnsiTheme="minorHAnsi" w:cstheme="minorHAnsi"/>
          <w:b/>
          <w:bCs/>
          <w:szCs w:val="24"/>
        </w:rPr>
        <w:t>completed</w:t>
      </w:r>
      <w:r w:rsidRPr="003A783B">
        <w:rPr>
          <w:rFonts w:asciiTheme="minorHAnsi" w:hAnsiTheme="minorHAnsi" w:cstheme="minorHAnsi"/>
          <w:szCs w:val="24"/>
        </w:rPr>
        <w:t xml:space="preserve">. </w:t>
      </w:r>
    </w:p>
    <w:p w14:paraId="7A4824E8" w14:textId="788D548B"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szCs w:val="24"/>
        </w:rPr>
        <w:t xml:space="preserve">The CPARS </w:t>
      </w:r>
      <w:r>
        <w:rPr>
          <w:rFonts w:asciiTheme="minorHAnsi" w:hAnsiTheme="minorHAnsi" w:cstheme="minorHAnsi"/>
          <w:szCs w:val="24"/>
        </w:rPr>
        <w:t>d</w:t>
      </w:r>
      <w:r w:rsidRPr="003A783B">
        <w:rPr>
          <w:rFonts w:asciiTheme="minorHAnsi" w:hAnsiTheme="minorHAnsi" w:cstheme="minorHAnsi"/>
          <w:szCs w:val="24"/>
        </w:rPr>
        <w:t xml:space="preserve">ue </w:t>
      </w:r>
      <w:r>
        <w:rPr>
          <w:rFonts w:asciiTheme="minorHAnsi" w:hAnsiTheme="minorHAnsi" w:cstheme="minorHAnsi"/>
          <w:szCs w:val="24"/>
        </w:rPr>
        <w:t>d</w:t>
      </w:r>
      <w:r w:rsidRPr="003A783B">
        <w:rPr>
          <w:rFonts w:asciiTheme="minorHAnsi" w:hAnsiTheme="minorHAnsi" w:cstheme="minorHAnsi"/>
          <w:szCs w:val="24"/>
        </w:rPr>
        <w:t>ate can be found in the CPARS To-Do List results.</w:t>
      </w:r>
    </w:p>
    <w:p w14:paraId="3CBCC1B5" w14:textId="6D031DD6" w:rsidR="003A783B" w:rsidRPr="003A783B" w:rsidRDefault="003A783B" w:rsidP="003A783B">
      <w:pPr>
        <w:spacing w:after="160" w:line="240" w:lineRule="auto"/>
        <w:ind w:left="720"/>
        <w:rPr>
          <w:rFonts w:asciiTheme="minorHAnsi" w:hAnsiTheme="minorHAnsi" w:cstheme="minorHAnsi"/>
          <w:szCs w:val="24"/>
        </w:rPr>
      </w:pPr>
      <w:r w:rsidRPr="003A783B">
        <w:rPr>
          <w:rFonts w:asciiTheme="minorHAnsi" w:hAnsiTheme="minorHAnsi" w:cstheme="minorHAnsi"/>
          <w:szCs w:val="24"/>
        </w:rPr>
        <w:lastRenderedPageBreak/>
        <w:t xml:space="preserve">The Evaluation must be completed within 120 days after the period of performance end date. Subtract 120 days from the </w:t>
      </w:r>
      <w:r w:rsidR="003B6567" w:rsidRPr="003B6567">
        <w:rPr>
          <w:rFonts w:asciiTheme="minorHAnsi" w:hAnsiTheme="minorHAnsi" w:cstheme="minorHAnsi"/>
          <w:szCs w:val="24"/>
        </w:rPr>
        <w:t>d</w:t>
      </w:r>
      <w:r w:rsidRPr="003A783B">
        <w:rPr>
          <w:rFonts w:asciiTheme="minorHAnsi" w:hAnsiTheme="minorHAnsi" w:cstheme="minorHAnsi"/>
          <w:szCs w:val="24"/>
        </w:rPr>
        <w:t xml:space="preserve">ue </w:t>
      </w:r>
      <w:r w:rsidR="003B6567" w:rsidRPr="003B6567">
        <w:rPr>
          <w:rFonts w:asciiTheme="minorHAnsi" w:hAnsiTheme="minorHAnsi" w:cstheme="minorHAnsi"/>
          <w:szCs w:val="24"/>
        </w:rPr>
        <w:t>d</w:t>
      </w:r>
      <w:r w:rsidRPr="003A783B">
        <w:rPr>
          <w:rFonts w:asciiTheme="minorHAnsi" w:hAnsiTheme="minorHAnsi" w:cstheme="minorHAnsi"/>
          <w:szCs w:val="24"/>
        </w:rPr>
        <w:t xml:space="preserve">ate for a specific performance period to determine when to start the Evaluation. </w:t>
      </w:r>
    </w:p>
    <w:p w14:paraId="3060061C" w14:textId="6C5E1A27" w:rsidR="003A783B" w:rsidRPr="003A783B" w:rsidRDefault="003A783B" w:rsidP="003A783B">
      <w:pPr>
        <w:spacing w:after="160" w:line="240" w:lineRule="auto"/>
        <w:ind w:left="720"/>
        <w:rPr>
          <w:rFonts w:asciiTheme="minorHAnsi" w:hAnsiTheme="minorHAnsi" w:cstheme="minorHAnsi"/>
          <w:szCs w:val="24"/>
        </w:rPr>
      </w:pPr>
      <w:r w:rsidRPr="003A783B">
        <w:rPr>
          <w:rFonts w:asciiTheme="minorHAnsi" w:hAnsiTheme="minorHAnsi" w:cstheme="minorHAnsi"/>
          <w:szCs w:val="24"/>
        </w:rPr>
        <w:t>The start date is displayed in the Action Required (CPARS To-Do List) when the contract status reflects Current. For Due actions, the start date will not appear in the Action Required.</w:t>
      </w:r>
    </w:p>
    <w:p w14:paraId="6ED73357" w14:textId="77777777"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szCs w:val="24"/>
        </w:rPr>
        <w:t xml:space="preserve">To </w:t>
      </w:r>
      <w:r w:rsidRPr="003A783B">
        <w:rPr>
          <w:rFonts w:asciiTheme="minorHAnsi" w:hAnsiTheme="minorHAnsi" w:cstheme="minorHAnsi"/>
          <w:b/>
          <w:bCs/>
          <w:szCs w:val="24"/>
        </w:rPr>
        <w:t>avoid Overdue Evaluations</w:t>
      </w:r>
      <w:r w:rsidRPr="003A783B">
        <w:rPr>
          <w:rFonts w:asciiTheme="minorHAnsi" w:hAnsiTheme="minorHAnsi" w:cstheme="minorHAnsi"/>
          <w:szCs w:val="24"/>
        </w:rPr>
        <w:t xml:space="preserve"> in the future, please apply the steps below to ensure the Evaluation is completed within the </w:t>
      </w:r>
      <w:r w:rsidRPr="003A783B">
        <w:rPr>
          <w:rFonts w:asciiTheme="minorHAnsi" w:hAnsiTheme="minorHAnsi" w:cstheme="minorHAnsi"/>
          <w:b/>
          <w:bCs/>
          <w:szCs w:val="24"/>
        </w:rPr>
        <w:t>120-day Evaluation Period</w:t>
      </w:r>
      <w:r w:rsidRPr="003A783B">
        <w:rPr>
          <w:rFonts w:asciiTheme="minorHAnsi" w:hAnsiTheme="minorHAnsi" w:cstheme="minorHAnsi"/>
          <w:szCs w:val="24"/>
        </w:rPr>
        <w:t>.</w:t>
      </w:r>
    </w:p>
    <w:tbl>
      <w:tblPr>
        <w:tblStyle w:val="GridTable1Light-Accent3"/>
        <w:tblW w:w="0" w:type="auto"/>
        <w:tblLook w:val="04A0" w:firstRow="1" w:lastRow="0" w:firstColumn="1" w:lastColumn="0" w:noHBand="0" w:noVBand="1"/>
      </w:tblPr>
      <w:tblGrid>
        <w:gridCol w:w="693"/>
        <w:gridCol w:w="1552"/>
        <w:gridCol w:w="1440"/>
        <w:gridCol w:w="5479"/>
        <w:gridCol w:w="1338"/>
      </w:tblGrid>
      <w:tr w:rsidR="003A783B" w:rsidRPr="003A783B" w14:paraId="21F60C09" w14:textId="77777777" w:rsidTr="00F041F9">
        <w:trPr>
          <w:cnfStyle w:val="100000000000" w:firstRow="1" w:lastRow="0" w:firstColumn="0" w:lastColumn="0" w:oddVBand="0" w:evenVBand="0" w:oddHBand="0" w:evenHBand="0" w:firstRowFirstColumn="0" w:firstRowLastColumn="0" w:lastRowFirstColumn="0" w:lastRowLastColumn="0"/>
          <w:trHeight w:val="692"/>
          <w:tblHeader/>
        </w:trPr>
        <w:tc>
          <w:tcPr>
            <w:cnfStyle w:val="001000000000" w:firstRow="0" w:lastRow="0" w:firstColumn="1" w:lastColumn="0" w:oddVBand="0" w:evenVBand="0" w:oddHBand="0" w:evenHBand="0" w:firstRowFirstColumn="0" w:firstRowLastColumn="0" w:lastRowFirstColumn="0" w:lastRowLastColumn="0"/>
            <w:tcW w:w="693" w:type="dxa"/>
            <w:shd w:val="clear" w:color="auto" w:fill="EDEDED" w:themeFill="accent3" w:themeFillTint="33"/>
            <w:vAlign w:val="center"/>
          </w:tcPr>
          <w:p w14:paraId="50D98245"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Step</w:t>
            </w:r>
          </w:p>
        </w:tc>
        <w:tc>
          <w:tcPr>
            <w:tcW w:w="1552" w:type="dxa"/>
            <w:shd w:val="clear" w:color="auto" w:fill="EDEDED" w:themeFill="accent3" w:themeFillTint="33"/>
            <w:vAlign w:val="center"/>
          </w:tcPr>
          <w:p w14:paraId="43678009" w14:textId="77777777" w:rsidR="003A783B" w:rsidRPr="003A783B" w:rsidRDefault="003A783B" w:rsidP="003A783B">
            <w:pPr>
              <w:spacing w:after="1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User Role</w:t>
            </w:r>
          </w:p>
        </w:tc>
        <w:tc>
          <w:tcPr>
            <w:tcW w:w="1440" w:type="dxa"/>
            <w:shd w:val="clear" w:color="auto" w:fill="EDEDED" w:themeFill="accent3" w:themeFillTint="33"/>
            <w:vAlign w:val="center"/>
          </w:tcPr>
          <w:p w14:paraId="74A7B37B" w14:textId="77777777" w:rsidR="003A783B" w:rsidRPr="003A783B" w:rsidRDefault="003A783B" w:rsidP="003A783B">
            <w:pPr>
              <w:spacing w:after="1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Eval Status</w:t>
            </w:r>
          </w:p>
        </w:tc>
        <w:tc>
          <w:tcPr>
            <w:tcW w:w="5479" w:type="dxa"/>
            <w:shd w:val="clear" w:color="auto" w:fill="EDEDED" w:themeFill="accent3" w:themeFillTint="33"/>
            <w:vAlign w:val="center"/>
          </w:tcPr>
          <w:p w14:paraId="609D6A32" w14:textId="77777777" w:rsidR="003A783B" w:rsidRPr="003A783B" w:rsidRDefault="003A783B" w:rsidP="003A783B">
            <w:pPr>
              <w:spacing w:after="1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Action Required</w:t>
            </w:r>
          </w:p>
        </w:tc>
        <w:tc>
          <w:tcPr>
            <w:tcW w:w="1338" w:type="dxa"/>
            <w:shd w:val="clear" w:color="auto" w:fill="EDEDED" w:themeFill="accent3" w:themeFillTint="33"/>
            <w:vAlign w:val="center"/>
          </w:tcPr>
          <w:p w14:paraId="11FFEB64" w14:textId="77777777" w:rsidR="003A783B" w:rsidRPr="003A783B" w:rsidRDefault="003A783B" w:rsidP="003A783B">
            <w:pPr>
              <w:spacing w:after="1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Days After Timeline Start</w:t>
            </w:r>
          </w:p>
        </w:tc>
      </w:tr>
      <w:tr w:rsidR="003A783B" w:rsidRPr="003A783B" w14:paraId="77E814B8"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77386B4A"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1</w:t>
            </w:r>
          </w:p>
        </w:tc>
        <w:tc>
          <w:tcPr>
            <w:tcW w:w="1552" w:type="dxa"/>
          </w:tcPr>
          <w:p w14:paraId="4A78F4A9"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AOR (COR) / AO (CO)</w:t>
            </w:r>
          </w:p>
        </w:tc>
        <w:tc>
          <w:tcPr>
            <w:tcW w:w="1440" w:type="dxa"/>
          </w:tcPr>
          <w:p w14:paraId="1D4EDE20"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Initiated</w:t>
            </w:r>
          </w:p>
        </w:tc>
        <w:tc>
          <w:tcPr>
            <w:tcW w:w="5479" w:type="dxa"/>
          </w:tcPr>
          <w:p w14:paraId="75AC2639"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The CPARS timeline starts 120 days after the ‘period of performance’ end date.</w:t>
            </w:r>
          </w:p>
        </w:tc>
        <w:tc>
          <w:tcPr>
            <w:tcW w:w="1338" w:type="dxa"/>
            <w:vAlign w:val="center"/>
          </w:tcPr>
          <w:p w14:paraId="6843462D"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0</w:t>
            </w:r>
          </w:p>
        </w:tc>
      </w:tr>
      <w:tr w:rsidR="003A783B" w:rsidRPr="003A783B" w14:paraId="232C40E6"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1D6FD806"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2</w:t>
            </w:r>
          </w:p>
        </w:tc>
        <w:tc>
          <w:tcPr>
            <w:tcW w:w="1552" w:type="dxa"/>
          </w:tcPr>
          <w:p w14:paraId="66BF1759"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b/>
                <w:bCs/>
                <w:szCs w:val="24"/>
              </w:rPr>
              <w:t>AOR (COR) / AO (CO)</w:t>
            </w:r>
          </w:p>
        </w:tc>
        <w:tc>
          <w:tcPr>
            <w:tcW w:w="1440" w:type="dxa"/>
          </w:tcPr>
          <w:p w14:paraId="4BEFA1E0"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Initiated</w:t>
            </w:r>
          </w:p>
        </w:tc>
        <w:tc>
          <w:tcPr>
            <w:tcW w:w="5479" w:type="dxa"/>
          </w:tcPr>
          <w:p w14:paraId="4321E178"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The AOR (COR) sends the Eval to the AO, and the status changes from Initiated to Drafted.</w:t>
            </w:r>
          </w:p>
        </w:tc>
        <w:tc>
          <w:tcPr>
            <w:tcW w:w="1338" w:type="dxa"/>
            <w:vAlign w:val="center"/>
          </w:tcPr>
          <w:p w14:paraId="05D3A34C"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0 - 20</w:t>
            </w:r>
          </w:p>
        </w:tc>
      </w:tr>
      <w:tr w:rsidR="003A783B" w:rsidRPr="003A783B" w14:paraId="190EBD7D"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73C28A6C"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2a</w:t>
            </w:r>
          </w:p>
        </w:tc>
        <w:tc>
          <w:tcPr>
            <w:tcW w:w="1552" w:type="dxa"/>
          </w:tcPr>
          <w:p w14:paraId="09454D65"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AO (CO)</w:t>
            </w:r>
          </w:p>
        </w:tc>
        <w:tc>
          <w:tcPr>
            <w:tcW w:w="1440" w:type="dxa"/>
          </w:tcPr>
          <w:p w14:paraId="42B6CE6B"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b/>
                <w:bCs/>
                <w:szCs w:val="24"/>
              </w:rPr>
              <w:t>Initiated</w:t>
            </w:r>
          </w:p>
        </w:tc>
        <w:tc>
          <w:tcPr>
            <w:tcW w:w="5479" w:type="dxa"/>
          </w:tcPr>
          <w:p w14:paraId="7A19B795"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The AO (CO) notifies the AOR (COR) that they have ten (10) days to complete the Evaluation, or the AO (CO) will take over and complete the Evaluation. A sample email draft is provided below in the resources section.</w:t>
            </w:r>
          </w:p>
        </w:tc>
        <w:tc>
          <w:tcPr>
            <w:tcW w:w="1338" w:type="dxa"/>
            <w:vAlign w:val="center"/>
          </w:tcPr>
          <w:p w14:paraId="47A4D1BB"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20</w:t>
            </w:r>
          </w:p>
        </w:tc>
      </w:tr>
      <w:tr w:rsidR="003A783B" w:rsidRPr="003A783B" w14:paraId="6DEF7E30"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658833FB"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3</w:t>
            </w:r>
          </w:p>
        </w:tc>
        <w:tc>
          <w:tcPr>
            <w:tcW w:w="1552" w:type="dxa"/>
          </w:tcPr>
          <w:p w14:paraId="353F20A4"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AO (CO)</w:t>
            </w:r>
          </w:p>
        </w:tc>
        <w:tc>
          <w:tcPr>
            <w:tcW w:w="1440" w:type="dxa"/>
          </w:tcPr>
          <w:p w14:paraId="51D4021A"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Drafted</w:t>
            </w:r>
          </w:p>
        </w:tc>
        <w:tc>
          <w:tcPr>
            <w:tcW w:w="5479" w:type="dxa"/>
          </w:tcPr>
          <w:p w14:paraId="4D618712"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AO (CO) takes over incomplete evaluations and completes it using their knowledge of the performance, standard satisfactory language, or vendor input.</w:t>
            </w:r>
          </w:p>
          <w:p w14:paraId="31879F66"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p w14:paraId="3AFAC813"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 xml:space="preserve">Send the evaluation to the CR – no later than day 50 after the timeline start date. </w:t>
            </w:r>
          </w:p>
        </w:tc>
        <w:tc>
          <w:tcPr>
            <w:tcW w:w="1338" w:type="dxa"/>
            <w:vAlign w:val="center"/>
          </w:tcPr>
          <w:p w14:paraId="41DA4756"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30 - 50</w:t>
            </w:r>
          </w:p>
        </w:tc>
      </w:tr>
      <w:tr w:rsidR="003A783B" w:rsidRPr="003A783B" w14:paraId="0C3FFCA6"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17C8F060"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4</w:t>
            </w:r>
          </w:p>
        </w:tc>
        <w:tc>
          <w:tcPr>
            <w:tcW w:w="1552" w:type="dxa"/>
          </w:tcPr>
          <w:p w14:paraId="12BA4CF3"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CR (Vendor)</w:t>
            </w:r>
          </w:p>
        </w:tc>
        <w:tc>
          <w:tcPr>
            <w:tcW w:w="1440" w:type="dxa"/>
          </w:tcPr>
          <w:p w14:paraId="1026B0FD"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Rated</w:t>
            </w:r>
          </w:p>
        </w:tc>
        <w:tc>
          <w:tcPr>
            <w:tcW w:w="5479" w:type="dxa"/>
          </w:tcPr>
          <w:p w14:paraId="3760A1EB"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The CR has 60 days to respond to the AO (CO).</w:t>
            </w:r>
          </w:p>
        </w:tc>
        <w:tc>
          <w:tcPr>
            <w:tcW w:w="1338" w:type="dxa"/>
            <w:vAlign w:val="center"/>
          </w:tcPr>
          <w:p w14:paraId="11307D34"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110</w:t>
            </w:r>
          </w:p>
        </w:tc>
      </w:tr>
      <w:tr w:rsidR="003A783B" w:rsidRPr="003A783B" w14:paraId="70E82C4A"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0DCC2E18"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5</w:t>
            </w:r>
          </w:p>
        </w:tc>
        <w:tc>
          <w:tcPr>
            <w:tcW w:w="1552" w:type="dxa"/>
          </w:tcPr>
          <w:p w14:paraId="6D1114A0"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CPARS</w:t>
            </w:r>
          </w:p>
        </w:tc>
        <w:tc>
          <w:tcPr>
            <w:tcW w:w="1440" w:type="dxa"/>
          </w:tcPr>
          <w:p w14:paraId="43512A06"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N/A</w:t>
            </w:r>
          </w:p>
        </w:tc>
        <w:tc>
          <w:tcPr>
            <w:tcW w:w="5479" w:type="dxa"/>
          </w:tcPr>
          <w:p w14:paraId="1BC5F13D"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Day 61 - CPARS returns the Evaluation to the AO (CO).</w:t>
            </w:r>
          </w:p>
        </w:tc>
        <w:tc>
          <w:tcPr>
            <w:tcW w:w="1338" w:type="dxa"/>
            <w:vAlign w:val="center"/>
          </w:tcPr>
          <w:p w14:paraId="13C46876"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111</w:t>
            </w:r>
          </w:p>
        </w:tc>
      </w:tr>
      <w:tr w:rsidR="003A783B" w:rsidRPr="003A783B" w14:paraId="2DCEFCAA" w14:textId="77777777" w:rsidTr="00F041F9">
        <w:tc>
          <w:tcPr>
            <w:cnfStyle w:val="001000000000" w:firstRow="0" w:lastRow="0" w:firstColumn="1" w:lastColumn="0" w:oddVBand="0" w:evenVBand="0" w:oddHBand="0" w:evenHBand="0" w:firstRowFirstColumn="0" w:firstRowLastColumn="0" w:lastRowFirstColumn="0" w:lastRowLastColumn="0"/>
            <w:tcW w:w="693" w:type="dxa"/>
          </w:tcPr>
          <w:p w14:paraId="15F80048" w14:textId="77777777" w:rsidR="003A783B" w:rsidRPr="003A783B" w:rsidRDefault="003A783B" w:rsidP="003A783B">
            <w:pPr>
              <w:spacing w:after="160"/>
              <w:jc w:val="center"/>
              <w:rPr>
                <w:rFonts w:asciiTheme="minorHAnsi" w:hAnsiTheme="minorHAnsi" w:cstheme="minorHAnsi"/>
                <w:szCs w:val="24"/>
              </w:rPr>
            </w:pPr>
            <w:r w:rsidRPr="003A783B">
              <w:rPr>
                <w:rFonts w:asciiTheme="minorHAnsi" w:hAnsiTheme="minorHAnsi" w:cstheme="minorHAnsi"/>
                <w:szCs w:val="24"/>
              </w:rPr>
              <w:t>6</w:t>
            </w:r>
          </w:p>
        </w:tc>
        <w:tc>
          <w:tcPr>
            <w:tcW w:w="1552" w:type="dxa"/>
          </w:tcPr>
          <w:p w14:paraId="662F851F"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AO (CO) / RO (Above CO)</w:t>
            </w:r>
          </w:p>
        </w:tc>
        <w:tc>
          <w:tcPr>
            <w:tcW w:w="1440" w:type="dxa"/>
          </w:tcPr>
          <w:p w14:paraId="4812F497"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 xml:space="preserve">Reviewed or Finalized </w:t>
            </w:r>
          </w:p>
        </w:tc>
        <w:tc>
          <w:tcPr>
            <w:tcW w:w="5479" w:type="dxa"/>
          </w:tcPr>
          <w:p w14:paraId="1A3E2823"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If the CR agrees or does not sign the evaluation, close it. The status will change from Reviewed to Completed.</w:t>
            </w:r>
          </w:p>
          <w:p w14:paraId="5D96940A"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 xml:space="preserve">If the CR disagrees, forward it to the RO. </w:t>
            </w:r>
          </w:p>
          <w:p w14:paraId="74BA2EDA" w14:textId="77777777" w:rsidR="003A783B" w:rsidRPr="003A783B" w:rsidRDefault="003A783B" w:rsidP="003B6567">
            <w:pPr>
              <w:spacing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 xml:space="preserve">The status will change from Reviewed to Finalized. The RO must Close the Evaluation on or before day </w:t>
            </w:r>
            <w:r w:rsidRPr="003A783B">
              <w:rPr>
                <w:rFonts w:asciiTheme="minorHAnsi" w:hAnsiTheme="minorHAnsi" w:cstheme="minorHAnsi"/>
                <w:szCs w:val="24"/>
              </w:rPr>
              <w:lastRenderedPageBreak/>
              <w:t>120 after the ‘period of performance’ end date. The status changes from Finalized to Completed.</w:t>
            </w:r>
          </w:p>
        </w:tc>
        <w:tc>
          <w:tcPr>
            <w:tcW w:w="1338" w:type="dxa"/>
            <w:vAlign w:val="center"/>
          </w:tcPr>
          <w:p w14:paraId="25A45EA1"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lastRenderedPageBreak/>
              <w:t>111 - 120</w:t>
            </w:r>
          </w:p>
        </w:tc>
      </w:tr>
      <w:tr w:rsidR="003A783B" w:rsidRPr="003A783B" w14:paraId="41F5C0E4" w14:textId="77777777" w:rsidTr="00F041F9">
        <w:tc>
          <w:tcPr>
            <w:cnfStyle w:val="001000000000" w:firstRow="0" w:lastRow="0" w:firstColumn="1" w:lastColumn="0" w:oddVBand="0" w:evenVBand="0" w:oddHBand="0" w:evenHBand="0" w:firstRowFirstColumn="0" w:firstRowLastColumn="0" w:lastRowFirstColumn="0" w:lastRowLastColumn="0"/>
            <w:tcW w:w="693" w:type="dxa"/>
            <w:shd w:val="clear" w:color="auto" w:fill="C9C9C9" w:themeFill="accent3" w:themeFillTint="99"/>
          </w:tcPr>
          <w:p w14:paraId="78BFC5BE" w14:textId="77777777" w:rsidR="003A783B" w:rsidRPr="003A783B" w:rsidRDefault="003A783B" w:rsidP="003A783B">
            <w:pPr>
              <w:spacing w:after="160"/>
              <w:jc w:val="center"/>
              <w:rPr>
                <w:rFonts w:asciiTheme="minorHAnsi" w:hAnsiTheme="minorHAnsi" w:cstheme="minorHAnsi"/>
                <w:szCs w:val="24"/>
              </w:rPr>
            </w:pPr>
          </w:p>
        </w:tc>
        <w:tc>
          <w:tcPr>
            <w:tcW w:w="1552" w:type="dxa"/>
            <w:shd w:val="clear" w:color="auto" w:fill="C9C9C9" w:themeFill="accent3" w:themeFillTint="99"/>
          </w:tcPr>
          <w:p w14:paraId="70120EDE"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440" w:type="dxa"/>
            <w:shd w:val="clear" w:color="auto" w:fill="FFFFFF" w:themeFill="background1"/>
          </w:tcPr>
          <w:p w14:paraId="7FD15CCC"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Completed</w:t>
            </w:r>
          </w:p>
        </w:tc>
        <w:tc>
          <w:tcPr>
            <w:tcW w:w="5479" w:type="dxa"/>
          </w:tcPr>
          <w:p w14:paraId="1DE1EB95"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A783B">
              <w:rPr>
                <w:rFonts w:asciiTheme="minorHAnsi" w:hAnsiTheme="minorHAnsi" w:cstheme="minorHAnsi"/>
                <w:szCs w:val="24"/>
              </w:rPr>
              <w:t>The Evaluation must be completed within 120 days after the ‘period of performance’ end date.</w:t>
            </w:r>
          </w:p>
        </w:tc>
        <w:tc>
          <w:tcPr>
            <w:tcW w:w="1338" w:type="dxa"/>
            <w:vAlign w:val="center"/>
          </w:tcPr>
          <w:p w14:paraId="7F177523" w14:textId="77777777" w:rsidR="003A783B" w:rsidRPr="003A783B" w:rsidRDefault="003A783B" w:rsidP="003A783B">
            <w:pPr>
              <w:spacing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sidRPr="003A783B">
              <w:rPr>
                <w:rFonts w:asciiTheme="minorHAnsi" w:hAnsiTheme="minorHAnsi" w:cstheme="minorHAnsi"/>
                <w:b/>
                <w:bCs/>
                <w:szCs w:val="24"/>
              </w:rPr>
              <w:t>120</w:t>
            </w:r>
          </w:p>
        </w:tc>
      </w:tr>
    </w:tbl>
    <w:p w14:paraId="0BF5CA5D" w14:textId="77777777"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b/>
          <w:bCs/>
          <w:szCs w:val="24"/>
        </w:rPr>
        <w:t>*Note:</w:t>
      </w:r>
      <w:r w:rsidRPr="003A783B">
        <w:rPr>
          <w:rFonts w:asciiTheme="minorHAnsi" w:hAnsiTheme="minorHAnsi" w:cstheme="minorHAnsi"/>
          <w:szCs w:val="24"/>
        </w:rPr>
        <w:t xml:space="preserve"> Some Offices of Acquisition (OA) utilize the role of the AO only. The steps accommodate this.</w:t>
      </w:r>
    </w:p>
    <w:p w14:paraId="6F611BF6" w14:textId="77777777" w:rsidR="003A783B" w:rsidRPr="003A783B" w:rsidRDefault="003A783B" w:rsidP="003A783B">
      <w:pPr>
        <w:spacing w:after="160" w:line="240" w:lineRule="auto"/>
        <w:rPr>
          <w:rFonts w:asciiTheme="minorHAnsi" w:hAnsiTheme="minorHAnsi" w:cstheme="minorHAnsi"/>
          <w:b/>
          <w:szCs w:val="24"/>
        </w:rPr>
      </w:pPr>
      <w:r w:rsidRPr="003A783B">
        <w:rPr>
          <w:rFonts w:asciiTheme="minorHAnsi" w:hAnsiTheme="minorHAnsi" w:cstheme="minorHAnsi"/>
          <w:b/>
          <w:szCs w:val="24"/>
        </w:rPr>
        <w:t>Be Proactive</w:t>
      </w:r>
    </w:p>
    <w:p w14:paraId="7B7AA5D3" w14:textId="77777777" w:rsidR="003A783B" w:rsidRPr="003A783B" w:rsidRDefault="003A783B" w:rsidP="003A783B">
      <w:pPr>
        <w:spacing w:after="160" w:line="240" w:lineRule="auto"/>
        <w:rPr>
          <w:rFonts w:asciiTheme="minorHAnsi" w:hAnsiTheme="minorHAnsi" w:cstheme="minorHAnsi"/>
          <w:szCs w:val="24"/>
        </w:rPr>
      </w:pPr>
      <w:r w:rsidRPr="003A783B">
        <w:rPr>
          <w:rFonts w:asciiTheme="minorHAnsi" w:hAnsiTheme="minorHAnsi" w:cstheme="minorHAnsi"/>
          <w:szCs w:val="24"/>
        </w:rPr>
        <w:t>For actions appearing on your CPARS To-Do List with a </w:t>
      </w:r>
      <w:r w:rsidRPr="003A783B">
        <w:rPr>
          <w:rFonts w:asciiTheme="minorHAnsi" w:hAnsiTheme="minorHAnsi" w:cstheme="minorHAnsi"/>
          <w:i/>
          <w:iCs/>
          <w:szCs w:val="24"/>
        </w:rPr>
        <w:t>Current </w:t>
      </w:r>
      <w:r w:rsidRPr="003A783B">
        <w:rPr>
          <w:rFonts w:asciiTheme="minorHAnsi" w:hAnsiTheme="minorHAnsi" w:cstheme="minorHAnsi"/>
          <w:szCs w:val="24"/>
        </w:rPr>
        <w:t>or </w:t>
      </w:r>
      <w:r w:rsidRPr="003A783B">
        <w:rPr>
          <w:rFonts w:asciiTheme="minorHAnsi" w:hAnsiTheme="minorHAnsi" w:cstheme="minorHAnsi"/>
          <w:i/>
          <w:iCs/>
          <w:szCs w:val="24"/>
        </w:rPr>
        <w:t>Due </w:t>
      </w:r>
      <w:r w:rsidRPr="003A783B">
        <w:rPr>
          <w:rFonts w:asciiTheme="minorHAnsi" w:hAnsiTheme="minorHAnsi" w:cstheme="minorHAnsi"/>
          <w:szCs w:val="24"/>
        </w:rPr>
        <w:t>contract status, be proactive, and use the NIH CPARS Timeline Calculator to determine when to start</w:t>
      </w:r>
      <w:r w:rsidRPr="003A783B">
        <w:rPr>
          <w:rFonts w:asciiTheme="minorHAnsi" w:hAnsiTheme="minorHAnsi" w:cstheme="minorHAnsi"/>
          <w:i/>
          <w:iCs/>
          <w:szCs w:val="24"/>
        </w:rPr>
        <w:t> </w:t>
      </w:r>
      <w:r w:rsidRPr="003A783B">
        <w:rPr>
          <w:rFonts w:asciiTheme="minorHAnsi" w:hAnsiTheme="minorHAnsi" w:cstheme="minorHAnsi"/>
          <w:szCs w:val="24"/>
        </w:rPr>
        <w:t>and close</w:t>
      </w:r>
      <w:r w:rsidRPr="003A783B">
        <w:rPr>
          <w:rFonts w:asciiTheme="minorHAnsi" w:hAnsiTheme="minorHAnsi" w:cstheme="minorHAnsi"/>
          <w:i/>
          <w:iCs/>
          <w:szCs w:val="24"/>
        </w:rPr>
        <w:t> </w:t>
      </w:r>
      <w:r w:rsidRPr="003A783B">
        <w:rPr>
          <w:rFonts w:asciiTheme="minorHAnsi" w:hAnsiTheme="minorHAnsi" w:cstheme="minorHAnsi"/>
          <w:szCs w:val="24"/>
        </w:rPr>
        <w:t>the CPAR Evaluation.</w:t>
      </w:r>
    </w:p>
    <w:p w14:paraId="2B387A6D" w14:textId="77777777" w:rsidR="003A783B" w:rsidRPr="003A783B" w:rsidRDefault="003A783B" w:rsidP="003A783B">
      <w:pPr>
        <w:spacing w:after="160" w:line="240" w:lineRule="auto"/>
        <w:jc w:val="center"/>
        <w:rPr>
          <w:rFonts w:asciiTheme="minorHAnsi" w:hAnsiTheme="minorHAnsi" w:cstheme="minorHAnsi"/>
          <w:szCs w:val="24"/>
        </w:rPr>
      </w:pPr>
      <w:r w:rsidRPr="003A783B">
        <w:rPr>
          <w:rFonts w:asciiTheme="minorHAnsi" w:hAnsiTheme="minorHAnsi" w:cstheme="minorHAnsi"/>
          <w:noProof/>
          <w:szCs w:val="24"/>
        </w:rPr>
        <w:drawing>
          <wp:inline distT="0" distB="0" distL="0" distR="0" wp14:anchorId="702FC1F6" wp14:editId="7330F2C6">
            <wp:extent cx="6858000" cy="1172210"/>
            <wp:effectExtent l="0" t="0" r="0" b="8890"/>
            <wp:docPr id="34" name="Picture 34" descr="Sample Timeline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Timeline Calcula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1172210"/>
                    </a:xfrm>
                    <a:prstGeom prst="rect">
                      <a:avLst/>
                    </a:prstGeom>
                    <a:noFill/>
                    <a:ln>
                      <a:noFill/>
                    </a:ln>
                  </pic:spPr>
                </pic:pic>
              </a:graphicData>
            </a:graphic>
          </wp:inline>
        </w:drawing>
      </w:r>
    </w:p>
    <w:p w14:paraId="33926B77" w14:textId="77777777" w:rsidR="003B6567" w:rsidRDefault="003A783B" w:rsidP="003B6567">
      <w:pPr>
        <w:spacing w:after="160" w:line="240" w:lineRule="auto"/>
        <w:rPr>
          <w:rFonts w:asciiTheme="minorHAnsi" w:hAnsiTheme="minorHAnsi" w:cstheme="minorHAnsi"/>
          <w:szCs w:val="24"/>
        </w:rPr>
      </w:pPr>
      <w:r w:rsidRPr="003A783B">
        <w:rPr>
          <w:rFonts w:asciiTheme="minorHAnsi" w:hAnsiTheme="minorHAnsi" w:cstheme="minorHAnsi"/>
          <w:szCs w:val="24"/>
        </w:rPr>
        <w:t>​</w:t>
      </w:r>
    </w:p>
    <w:p w14:paraId="30BD7B4B" w14:textId="2F8F9D4D" w:rsidR="003A783B" w:rsidRPr="003A783B" w:rsidRDefault="003A783B" w:rsidP="003B6567">
      <w:pPr>
        <w:spacing w:after="160" w:line="240" w:lineRule="auto"/>
        <w:rPr>
          <w:rFonts w:asciiTheme="minorHAnsi" w:hAnsiTheme="minorHAnsi" w:cstheme="minorHAnsi"/>
          <w:szCs w:val="24"/>
        </w:rPr>
      </w:pPr>
      <w:r w:rsidRPr="003A783B">
        <w:rPr>
          <w:rFonts w:asciiTheme="minorHAnsi" w:hAnsiTheme="minorHAnsi" w:cstheme="minorHAnsi"/>
          <w:szCs w:val="24"/>
        </w:rPr>
        <w:t>Download and open the NIH CPARS </w:t>
      </w:r>
      <w:hyperlink r:id="rId12" w:tooltip="NIH CPARS Timeline Calculator" w:history="1">
        <w:r w:rsidRPr="003A783B">
          <w:rPr>
            <w:rStyle w:val="Hyperlink"/>
            <w:rFonts w:asciiTheme="minorHAnsi" w:hAnsiTheme="minorHAnsi" w:cstheme="minorHAnsi"/>
            <w:szCs w:val="24"/>
          </w:rPr>
          <w:t>Timeline Calculator</w:t>
        </w:r>
      </w:hyperlink>
      <w:r w:rsidRPr="003A783B">
        <w:rPr>
          <w:rFonts w:asciiTheme="minorHAnsi" w:hAnsiTheme="minorHAnsi" w:cstheme="minorHAnsi"/>
          <w:szCs w:val="24"/>
        </w:rPr>
        <w:t>. Enter the appropriate number in column A (CPARS Contract / Order Number). In column B (Evaluation Due Date), enter the </w:t>
      </w:r>
      <w:r w:rsidR="003B6567" w:rsidRPr="003B6567">
        <w:rPr>
          <w:rFonts w:asciiTheme="minorHAnsi" w:hAnsiTheme="minorHAnsi" w:cstheme="minorHAnsi"/>
          <w:szCs w:val="24"/>
        </w:rPr>
        <w:t>d</w:t>
      </w:r>
      <w:r w:rsidRPr="003A783B">
        <w:rPr>
          <w:rFonts w:asciiTheme="minorHAnsi" w:hAnsiTheme="minorHAnsi" w:cstheme="minorHAnsi"/>
          <w:szCs w:val="24"/>
        </w:rPr>
        <w:t xml:space="preserve">ue </w:t>
      </w:r>
      <w:r w:rsidR="003B6567" w:rsidRPr="003B6567">
        <w:rPr>
          <w:rFonts w:asciiTheme="minorHAnsi" w:hAnsiTheme="minorHAnsi" w:cstheme="minorHAnsi"/>
          <w:szCs w:val="24"/>
        </w:rPr>
        <w:t>d</w:t>
      </w:r>
      <w:r w:rsidRPr="003A783B">
        <w:rPr>
          <w:rFonts w:asciiTheme="minorHAnsi" w:hAnsiTheme="minorHAnsi" w:cstheme="minorHAnsi"/>
          <w:szCs w:val="24"/>
        </w:rPr>
        <w:t>ate to determine when to start the evaluation, when to send it to the AO, when the AO should send it to the CR, and when the action will be returned for closure or input and closure.</w:t>
      </w:r>
    </w:p>
    <w:p w14:paraId="370FB471" w14:textId="77777777" w:rsidR="00DD1758" w:rsidRDefault="00DD1758" w:rsidP="00FF4E25">
      <w:pPr>
        <w:spacing w:after="160" w:line="240" w:lineRule="auto"/>
        <w:jc w:val="center"/>
        <w:rPr>
          <w:rFonts w:eastAsia="Calibri" w:cs="Arial"/>
          <w:b/>
          <w:bCs/>
          <w:sz w:val="36"/>
          <w:szCs w:val="36"/>
          <w:u w:val="single"/>
        </w:rPr>
      </w:pPr>
    </w:p>
    <w:p w14:paraId="7FD4D967" w14:textId="77777777" w:rsidR="00DD1758" w:rsidRDefault="00DD1758">
      <w:pPr>
        <w:spacing w:after="160"/>
        <w:rPr>
          <w:rFonts w:eastAsia="Calibri" w:cs="Arial"/>
          <w:b/>
          <w:bCs/>
          <w:sz w:val="36"/>
          <w:szCs w:val="36"/>
          <w:u w:val="single"/>
        </w:rPr>
      </w:pPr>
      <w:r>
        <w:rPr>
          <w:rFonts w:eastAsia="Calibri" w:cs="Arial"/>
          <w:b/>
          <w:bCs/>
          <w:sz w:val="36"/>
          <w:szCs w:val="36"/>
          <w:u w:val="single"/>
        </w:rPr>
        <w:br w:type="page"/>
      </w:r>
    </w:p>
    <w:p w14:paraId="4C5D12E1" w14:textId="0617B479" w:rsidR="0001787E" w:rsidRPr="00536D57" w:rsidRDefault="007F4068" w:rsidP="00191E77">
      <w:pPr>
        <w:pStyle w:val="Heading1"/>
        <w:spacing w:before="240" w:line="240" w:lineRule="auto"/>
        <w:contextualSpacing w:val="0"/>
        <w:rPr>
          <w:rFonts w:eastAsia="Calibri"/>
        </w:rPr>
      </w:pPr>
      <w:r w:rsidRPr="00536D57">
        <w:rPr>
          <w:rFonts w:eastAsia="Calibri"/>
        </w:rPr>
        <w:lastRenderedPageBreak/>
        <w:t xml:space="preserve">Acquisition </w:t>
      </w:r>
      <w:r w:rsidR="001D5F8D">
        <w:rPr>
          <w:rFonts w:eastAsia="Calibri"/>
        </w:rPr>
        <w:t xml:space="preserve">Policy </w:t>
      </w:r>
      <w:r w:rsidRPr="00536D57">
        <w:rPr>
          <w:rFonts w:eastAsia="Calibri"/>
        </w:rPr>
        <w:t>Zone</w:t>
      </w:r>
    </w:p>
    <w:bookmarkEnd w:id="1"/>
    <w:p w14:paraId="7B1F13D4" w14:textId="77777777" w:rsidR="001D5F8D" w:rsidRPr="007E23B7" w:rsidRDefault="001D5F8D" w:rsidP="00FF4E25">
      <w:pPr>
        <w:spacing w:line="240" w:lineRule="auto"/>
        <w:rPr>
          <w:rFonts w:asciiTheme="minorHAnsi" w:hAnsiTheme="minorHAnsi" w:cstheme="minorHAnsi"/>
          <w:b/>
          <w:bCs/>
          <w:szCs w:val="24"/>
        </w:rPr>
      </w:pPr>
    </w:p>
    <w:p w14:paraId="3BCD7E07" w14:textId="7A5D753B" w:rsidR="007B35CF" w:rsidRPr="00A93AE8" w:rsidRDefault="007B35CF" w:rsidP="00FF4E25">
      <w:pPr>
        <w:spacing w:line="240" w:lineRule="auto"/>
        <w:jc w:val="center"/>
        <w:rPr>
          <w:b/>
          <w:bCs/>
          <w:sz w:val="28"/>
          <w:szCs w:val="28"/>
        </w:rPr>
      </w:pPr>
      <w:r w:rsidRPr="00A93AE8">
        <w:rPr>
          <w:b/>
          <w:bCs/>
          <w:sz w:val="28"/>
          <w:szCs w:val="28"/>
        </w:rPr>
        <w:t xml:space="preserve">Policy and Guidance Issuances – </w:t>
      </w:r>
      <w:r w:rsidR="00D54E1C">
        <w:rPr>
          <w:b/>
          <w:bCs/>
          <w:sz w:val="28"/>
          <w:szCs w:val="28"/>
        </w:rPr>
        <w:t>January</w:t>
      </w:r>
      <w:r w:rsidRPr="00A93AE8">
        <w:rPr>
          <w:b/>
          <w:bCs/>
          <w:sz w:val="28"/>
          <w:szCs w:val="28"/>
        </w:rPr>
        <w:t xml:space="preserve"> 202</w:t>
      </w:r>
      <w:r w:rsidR="00B023A3">
        <w:rPr>
          <w:b/>
          <w:bCs/>
          <w:sz w:val="28"/>
          <w:szCs w:val="28"/>
        </w:rPr>
        <w:t>3</w:t>
      </w:r>
      <w:r w:rsidRPr="00A93AE8">
        <w:rPr>
          <w:b/>
          <w:bCs/>
          <w:sz w:val="28"/>
          <w:szCs w:val="28"/>
        </w:rPr>
        <w:t xml:space="preserve"> to </w:t>
      </w:r>
      <w:r w:rsidR="00D54E1C">
        <w:rPr>
          <w:b/>
          <w:bCs/>
          <w:sz w:val="28"/>
          <w:szCs w:val="28"/>
        </w:rPr>
        <w:t>March</w:t>
      </w:r>
      <w:r w:rsidRPr="00A93AE8">
        <w:rPr>
          <w:b/>
          <w:bCs/>
          <w:sz w:val="28"/>
          <w:szCs w:val="28"/>
        </w:rPr>
        <w:t xml:space="preserve"> 202</w:t>
      </w:r>
      <w:r w:rsidR="00B023A3">
        <w:rPr>
          <w:b/>
          <w:bCs/>
          <w:sz w:val="28"/>
          <w:szCs w:val="28"/>
        </w:rPr>
        <w:t>3</w:t>
      </w:r>
    </w:p>
    <w:p w14:paraId="72310696" w14:textId="03A565E4" w:rsidR="00536D57" w:rsidRDefault="00536D57" w:rsidP="00FF4E25">
      <w:pPr>
        <w:spacing w:line="240" w:lineRule="auto"/>
        <w:rPr>
          <w:b/>
          <w:bCs/>
          <w:szCs w:val="24"/>
        </w:rPr>
      </w:pPr>
    </w:p>
    <w:tbl>
      <w:tblPr>
        <w:tblStyle w:val="TableGrid"/>
        <w:tblW w:w="0" w:type="auto"/>
        <w:tblLook w:val="04A0" w:firstRow="1" w:lastRow="0" w:firstColumn="1" w:lastColumn="0" w:noHBand="0" w:noVBand="1"/>
      </w:tblPr>
      <w:tblGrid>
        <w:gridCol w:w="2296"/>
        <w:gridCol w:w="1284"/>
        <w:gridCol w:w="7210"/>
      </w:tblGrid>
      <w:tr w:rsidR="007B35CF" w:rsidRPr="00761C16" w14:paraId="038CB931" w14:textId="77777777" w:rsidTr="00705697">
        <w:trPr>
          <w:trHeight w:val="377"/>
        </w:trPr>
        <w:tc>
          <w:tcPr>
            <w:tcW w:w="2296" w:type="dxa"/>
          </w:tcPr>
          <w:p w14:paraId="6F7CF788" w14:textId="77777777" w:rsidR="007B35CF" w:rsidRPr="00761C16" w:rsidRDefault="007B35CF" w:rsidP="00FF4E25">
            <w:pPr>
              <w:jc w:val="center"/>
              <w:rPr>
                <w:rFonts w:eastAsia="Calibri" w:cs="Arial"/>
                <w:b/>
                <w:bCs/>
                <w:szCs w:val="24"/>
              </w:rPr>
            </w:pPr>
            <w:r w:rsidRPr="00761C16">
              <w:rPr>
                <w:rFonts w:eastAsia="Calibri" w:cs="Arial"/>
                <w:b/>
                <w:bCs/>
                <w:szCs w:val="24"/>
              </w:rPr>
              <w:t>Title</w:t>
            </w:r>
          </w:p>
        </w:tc>
        <w:tc>
          <w:tcPr>
            <w:tcW w:w="1284" w:type="dxa"/>
          </w:tcPr>
          <w:p w14:paraId="28310814" w14:textId="77777777" w:rsidR="007B35CF" w:rsidRPr="00761C16" w:rsidRDefault="007B35CF" w:rsidP="00FF4E25">
            <w:pPr>
              <w:jc w:val="center"/>
              <w:rPr>
                <w:rFonts w:eastAsia="Calibri" w:cs="Arial"/>
                <w:b/>
                <w:bCs/>
                <w:szCs w:val="24"/>
              </w:rPr>
            </w:pPr>
            <w:r w:rsidRPr="00761C16">
              <w:rPr>
                <w:rFonts w:eastAsia="Calibri" w:cs="Arial"/>
                <w:b/>
                <w:bCs/>
                <w:szCs w:val="24"/>
              </w:rPr>
              <w:t>Date</w:t>
            </w:r>
          </w:p>
        </w:tc>
        <w:tc>
          <w:tcPr>
            <w:tcW w:w="7210" w:type="dxa"/>
          </w:tcPr>
          <w:p w14:paraId="7C0FC1DA" w14:textId="77777777" w:rsidR="007B35CF" w:rsidRPr="00761C16" w:rsidRDefault="007B35CF" w:rsidP="00FF4E25">
            <w:pPr>
              <w:jc w:val="center"/>
              <w:rPr>
                <w:rFonts w:eastAsia="Calibri" w:cs="Arial"/>
                <w:b/>
                <w:bCs/>
                <w:szCs w:val="24"/>
              </w:rPr>
            </w:pPr>
            <w:r w:rsidRPr="00761C16">
              <w:rPr>
                <w:rFonts w:eastAsia="Calibri" w:cs="Arial"/>
                <w:b/>
                <w:bCs/>
                <w:szCs w:val="24"/>
              </w:rPr>
              <w:t>Purpose</w:t>
            </w:r>
          </w:p>
        </w:tc>
      </w:tr>
      <w:tr w:rsidR="003D5DA1" w:rsidRPr="00761C16" w14:paraId="5B54CB5D" w14:textId="77777777" w:rsidTr="00705697">
        <w:trPr>
          <w:trHeight w:val="440"/>
        </w:trPr>
        <w:tc>
          <w:tcPr>
            <w:tcW w:w="2296" w:type="dxa"/>
          </w:tcPr>
          <w:p w14:paraId="21DB6D9B" w14:textId="5F3AB823" w:rsidR="003D5DA1" w:rsidRPr="003D5DA1" w:rsidRDefault="003D5DA1" w:rsidP="00FF4E25">
            <w:pPr>
              <w:rPr>
                <w:rFonts w:asciiTheme="minorHAnsi" w:hAnsiTheme="minorHAnsi" w:cstheme="minorHAnsi"/>
                <w:color w:val="000000"/>
              </w:rPr>
            </w:pPr>
            <w:r w:rsidRPr="003D5DA1">
              <w:rPr>
                <w:rFonts w:asciiTheme="minorHAnsi" w:hAnsiTheme="minorHAnsi" w:cstheme="minorHAnsi"/>
                <w:b/>
                <w:bCs/>
                <w:color w:val="000000"/>
              </w:rPr>
              <w:t>Acquisition Alert 202</w:t>
            </w:r>
            <w:r w:rsidR="005B7F45">
              <w:rPr>
                <w:rFonts w:asciiTheme="minorHAnsi" w:hAnsiTheme="minorHAnsi" w:cstheme="minorHAnsi"/>
                <w:b/>
                <w:bCs/>
                <w:color w:val="000000"/>
              </w:rPr>
              <w:t>3-85</w:t>
            </w:r>
            <w:r w:rsidRPr="003D5DA1">
              <w:rPr>
                <w:rFonts w:asciiTheme="minorHAnsi" w:hAnsiTheme="minorHAnsi" w:cstheme="minorHAnsi"/>
                <w:b/>
                <w:bCs/>
                <w:color w:val="000000"/>
              </w:rPr>
              <w:t xml:space="preserve"> </w:t>
            </w:r>
            <w:r w:rsidR="005B7F45" w:rsidRPr="005B7F45">
              <w:rPr>
                <w:rFonts w:asciiTheme="minorHAnsi" w:hAnsiTheme="minorHAnsi" w:cstheme="minorHAnsi"/>
                <w:color w:val="000000"/>
              </w:rPr>
              <w:t>Rescinding NIH policy</w:t>
            </w:r>
            <w:r w:rsidR="005B7F45">
              <w:rPr>
                <w:rFonts w:asciiTheme="minorHAnsi" w:hAnsiTheme="minorHAnsi" w:cstheme="minorHAnsi"/>
                <w:color w:val="000000"/>
              </w:rPr>
              <w:t xml:space="preserve"> to document fair and reasonable price determination in writing between $5,000 and $10,000</w:t>
            </w:r>
          </w:p>
          <w:p w14:paraId="20CE0E47" w14:textId="2F6B1EB0" w:rsidR="003D5DA1" w:rsidRPr="003D5DA1" w:rsidRDefault="003D5DA1" w:rsidP="00FF4E25">
            <w:pPr>
              <w:rPr>
                <w:rFonts w:asciiTheme="minorHAnsi" w:eastAsia="Calibri" w:hAnsiTheme="minorHAnsi" w:cstheme="minorHAnsi"/>
                <w:szCs w:val="24"/>
              </w:rPr>
            </w:pPr>
          </w:p>
        </w:tc>
        <w:tc>
          <w:tcPr>
            <w:tcW w:w="1284" w:type="dxa"/>
          </w:tcPr>
          <w:p w14:paraId="1C06712B" w14:textId="18A924AB" w:rsidR="003D5DA1" w:rsidRPr="003D5DA1" w:rsidRDefault="003D5DA1" w:rsidP="00FF4E25">
            <w:pPr>
              <w:rPr>
                <w:rFonts w:asciiTheme="minorHAnsi" w:eastAsia="Calibri" w:hAnsiTheme="minorHAnsi" w:cstheme="minorHAnsi"/>
                <w:szCs w:val="24"/>
              </w:rPr>
            </w:pPr>
            <w:r w:rsidRPr="003D5DA1">
              <w:rPr>
                <w:rFonts w:asciiTheme="minorHAnsi" w:hAnsiTheme="minorHAnsi" w:cstheme="minorHAnsi"/>
                <w:color w:val="000000"/>
                <w:szCs w:val="24"/>
              </w:rPr>
              <w:t>3/</w:t>
            </w:r>
            <w:r w:rsidR="005B7F45">
              <w:rPr>
                <w:rFonts w:asciiTheme="minorHAnsi" w:hAnsiTheme="minorHAnsi" w:cstheme="minorHAnsi"/>
                <w:color w:val="000000"/>
                <w:szCs w:val="24"/>
              </w:rPr>
              <w:t>10</w:t>
            </w:r>
            <w:r w:rsidRPr="003D5DA1">
              <w:rPr>
                <w:rFonts w:asciiTheme="minorHAnsi" w:hAnsiTheme="minorHAnsi" w:cstheme="minorHAnsi"/>
                <w:color w:val="000000"/>
                <w:szCs w:val="24"/>
              </w:rPr>
              <w:t>/2</w:t>
            </w:r>
            <w:r w:rsidR="005B7F45">
              <w:rPr>
                <w:rFonts w:asciiTheme="minorHAnsi" w:hAnsiTheme="minorHAnsi" w:cstheme="minorHAnsi"/>
                <w:color w:val="000000"/>
                <w:szCs w:val="24"/>
              </w:rPr>
              <w:t>3</w:t>
            </w:r>
          </w:p>
        </w:tc>
        <w:tc>
          <w:tcPr>
            <w:tcW w:w="7210" w:type="dxa"/>
          </w:tcPr>
          <w:p w14:paraId="43BB10C4" w14:textId="77777777" w:rsidR="005B7F45" w:rsidRPr="005B7F45" w:rsidRDefault="005B7F45" w:rsidP="005B7F45">
            <w:pPr>
              <w:rPr>
                <w:rFonts w:asciiTheme="minorHAnsi" w:hAnsiTheme="minorHAnsi" w:cstheme="minorHAnsi"/>
                <w:color w:val="000000"/>
              </w:rPr>
            </w:pPr>
            <w:r w:rsidRPr="005B7F45">
              <w:rPr>
                <w:rFonts w:asciiTheme="minorHAnsi" w:hAnsiTheme="minorHAnsi" w:cstheme="minorHAnsi"/>
                <w:color w:val="000000"/>
              </w:rPr>
              <w:t xml:space="preserve">Effective immediately, the NIH Head of Contracting Activity has rescinded the policy for </w:t>
            </w:r>
            <w:r w:rsidRPr="005B7F45">
              <w:rPr>
                <w:rFonts w:asciiTheme="minorHAnsi" w:hAnsiTheme="minorHAnsi" w:cstheme="minorHAnsi"/>
                <w:color w:val="000000"/>
                <w:u w:val="single"/>
              </w:rPr>
              <w:t>written</w:t>
            </w:r>
            <w:r w:rsidRPr="005B7F45">
              <w:rPr>
                <w:rFonts w:asciiTheme="minorHAnsi" w:hAnsiTheme="minorHAnsi" w:cstheme="minorHAnsi"/>
                <w:color w:val="000000"/>
              </w:rPr>
              <w:t xml:space="preserve"> fair and reasonable price determination </w:t>
            </w:r>
            <w:r w:rsidRPr="005B7F45">
              <w:rPr>
                <w:rFonts w:asciiTheme="minorHAnsi" w:hAnsiTheme="minorHAnsi" w:cstheme="minorHAnsi"/>
                <w:color w:val="000000"/>
                <w:u w:val="single"/>
              </w:rPr>
              <w:t>for purchases between $5,000 and $10,000</w:t>
            </w:r>
            <w:r w:rsidRPr="005B7F45">
              <w:rPr>
                <w:rFonts w:asciiTheme="minorHAnsi" w:hAnsiTheme="minorHAnsi" w:cstheme="minorHAnsi"/>
                <w:color w:val="000000"/>
              </w:rPr>
              <w:t xml:space="preserve"> (policy was in OALM Communication 18-27 as part of NIH’s Increases to MPT and SAT Threshold Implementation).   This policy was implemented at NIH in 2018 when the micro-purchase threshold was raised from $3,500 to $10,000 as NIH wanted to deploy the increased thresholds using a risk-based approach; however, OALM has since determined that this policy has outlived its value and removing the requirement will help reduce the administrative burden for purchase cardholders and the simplified acquisition community.</w:t>
            </w:r>
          </w:p>
          <w:p w14:paraId="3E303B04" w14:textId="4312CFCF" w:rsidR="003D5DA1" w:rsidRPr="003D5DA1" w:rsidRDefault="003D5DA1" w:rsidP="00FF4E25">
            <w:pPr>
              <w:rPr>
                <w:rFonts w:asciiTheme="minorHAnsi" w:eastAsia="Calibri" w:hAnsiTheme="minorHAnsi" w:cstheme="minorHAnsi"/>
                <w:szCs w:val="24"/>
              </w:rPr>
            </w:pPr>
          </w:p>
        </w:tc>
      </w:tr>
      <w:bookmarkEnd w:id="0"/>
    </w:tbl>
    <w:p w14:paraId="261BD368" w14:textId="77777777" w:rsidR="003D5DA1" w:rsidRDefault="003D5DA1" w:rsidP="00FF4E25">
      <w:pPr>
        <w:shd w:val="clear" w:color="auto" w:fill="FFFFFF"/>
        <w:spacing w:before="240" w:after="240" w:line="240" w:lineRule="auto"/>
        <w:jc w:val="center"/>
        <w:rPr>
          <w:rFonts w:eastAsia="Times New Roman" w:cs="Arial"/>
          <w:b/>
          <w:color w:val="222222"/>
          <w:sz w:val="32"/>
          <w:szCs w:val="32"/>
        </w:rPr>
      </w:pPr>
    </w:p>
    <w:p w14:paraId="183ACD01" w14:textId="34185FB1" w:rsidR="004D1137" w:rsidRPr="0072596E" w:rsidRDefault="009A5D35" w:rsidP="00191E77">
      <w:pPr>
        <w:pStyle w:val="Heading1"/>
        <w:rPr>
          <w:rFonts w:eastAsia="Times New Roman"/>
        </w:rPr>
      </w:pPr>
      <w:r w:rsidRPr="0072596E">
        <w:rPr>
          <w:rFonts w:eastAsia="Times New Roman"/>
        </w:rPr>
        <w:t xml:space="preserve">Acquisition </w:t>
      </w:r>
      <w:r w:rsidR="000E0F31" w:rsidRPr="0072596E">
        <w:rPr>
          <w:rFonts w:eastAsia="Times New Roman"/>
        </w:rPr>
        <w:t>Training Information</w:t>
      </w:r>
    </w:p>
    <w:p w14:paraId="22D760DA" w14:textId="77777777" w:rsidR="004C4D13" w:rsidRPr="007E23B7" w:rsidRDefault="004C4D13" w:rsidP="00FF4E25">
      <w:pPr>
        <w:pStyle w:val="Heading2"/>
        <w:spacing w:before="0" w:line="240" w:lineRule="auto"/>
        <w:rPr>
          <w:rStyle w:val="Strong"/>
          <w:rFonts w:asciiTheme="minorHAnsi" w:hAnsiTheme="minorHAnsi" w:cstheme="minorHAnsi"/>
          <w:color w:val="000000" w:themeColor="text1"/>
          <w:sz w:val="28"/>
          <w:szCs w:val="28"/>
        </w:rPr>
      </w:pPr>
      <w:r w:rsidRPr="007E23B7">
        <w:rPr>
          <w:rStyle w:val="Strong"/>
          <w:rFonts w:asciiTheme="minorHAnsi" w:hAnsiTheme="minorHAnsi" w:cstheme="minorHAnsi"/>
          <w:color w:val="000000" w:themeColor="text1"/>
          <w:sz w:val="28"/>
          <w:szCs w:val="28"/>
        </w:rPr>
        <w:t>Acquisition Training at NIH</w:t>
      </w:r>
    </w:p>
    <w:p w14:paraId="3BAB5B98" w14:textId="77777777" w:rsidR="00225194" w:rsidRPr="007E23B7" w:rsidRDefault="004C4D13" w:rsidP="00FF4E25">
      <w:pPr>
        <w:spacing w:after="120" w:line="240" w:lineRule="auto"/>
        <w:rPr>
          <w:rFonts w:asciiTheme="minorHAnsi" w:eastAsia="Calibri" w:hAnsiTheme="minorHAnsi" w:cstheme="minorHAnsi"/>
          <w:color w:val="0000FF"/>
          <w:spacing w:val="-1"/>
          <w:szCs w:val="24"/>
          <w:u w:val="single" w:color="0000FF"/>
        </w:rPr>
      </w:pPr>
      <w:r w:rsidRPr="007E23B7">
        <w:rPr>
          <w:rFonts w:asciiTheme="minorHAnsi" w:eastAsia="Calibri" w:hAnsiTheme="minorHAnsi" w:cstheme="minorHAnsi"/>
          <w:spacing w:val="1"/>
          <w:szCs w:val="24"/>
        </w:rPr>
        <w:t>A</w:t>
      </w:r>
      <w:r w:rsidRPr="007E23B7">
        <w:rPr>
          <w:rFonts w:asciiTheme="minorHAnsi" w:eastAsia="Calibri" w:hAnsiTheme="minorHAnsi" w:cstheme="minorHAnsi"/>
          <w:szCs w:val="24"/>
        </w:rPr>
        <w:t>c</w:t>
      </w:r>
      <w:r w:rsidRPr="007E23B7">
        <w:rPr>
          <w:rFonts w:asciiTheme="minorHAnsi" w:eastAsia="Calibri" w:hAnsiTheme="minorHAnsi" w:cstheme="minorHAnsi"/>
          <w:spacing w:val="-1"/>
          <w:szCs w:val="24"/>
        </w:rPr>
        <w:t>q</w:t>
      </w:r>
      <w:r w:rsidRPr="007E23B7">
        <w:rPr>
          <w:rFonts w:asciiTheme="minorHAnsi" w:eastAsia="Calibri" w:hAnsiTheme="minorHAnsi" w:cstheme="minorHAnsi"/>
          <w:spacing w:val="1"/>
          <w:szCs w:val="24"/>
        </w:rPr>
        <w:t>u</w:t>
      </w:r>
      <w:r w:rsidRPr="007E23B7">
        <w:rPr>
          <w:rFonts w:asciiTheme="minorHAnsi" w:eastAsia="Calibri" w:hAnsiTheme="minorHAnsi" w:cstheme="minorHAnsi"/>
          <w:spacing w:val="-1"/>
          <w:szCs w:val="24"/>
        </w:rPr>
        <w:t>i</w:t>
      </w:r>
      <w:r w:rsidRPr="007E23B7">
        <w:rPr>
          <w:rFonts w:asciiTheme="minorHAnsi" w:eastAsia="Calibri" w:hAnsiTheme="minorHAnsi" w:cstheme="minorHAnsi"/>
          <w:szCs w:val="24"/>
        </w:rPr>
        <w:t>s</w:t>
      </w:r>
      <w:r w:rsidRPr="007E23B7">
        <w:rPr>
          <w:rFonts w:asciiTheme="minorHAnsi" w:eastAsia="Calibri" w:hAnsiTheme="minorHAnsi" w:cstheme="minorHAnsi"/>
          <w:spacing w:val="-1"/>
          <w:szCs w:val="24"/>
        </w:rPr>
        <w:t>i</w:t>
      </w:r>
      <w:r w:rsidRPr="007E23B7">
        <w:rPr>
          <w:rFonts w:asciiTheme="minorHAnsi" w:eastAsia="Calibri" w:hAnsiTheme="minorHAnsi" w:cstheme="minorHAnsi"/>
          <w:spacing w:val="1"/>
          <w:szCs w:val="24"/>
        </w:rPr>
        <w:t>t</w:t>
      </w:r>
      <w:r w:rsidRPr="007E23B7">
        <w:rPr>
          <w:rFonts w:asciiTheme="minorHAnsi" w:eastAsia="Calibri" w:hAnsiTheme="minorHAnsi" w:cstheme="minorHAnsi"/>
          <w:spacing w:val="-1"/>
          <w:szCs w:val="24"/>
        </w:rPr>
        <w:t>i</w:t>
      </w:r>
      <w:r w:rsidRPr="007E23B7">
        <w:rPr>
          <w:rFonts w:asciiTheme="minorHAnsi" w:eastAsia="Calibri" w:hAnsiTheme="minorHAnsi" w:cstheme="minorHAnsi"/>
          <w:spacing w:val="1"/>
          <w:szCs w:val="24"/>
        </w:rPr>
        <w:t>o</w:t>
      </w:r>
      <w:r w:rsidRPr="007E23B7">
        <w:rPr>
          <w:rFonts w:asciiTheme="minorHAnsi" w:eastAsia="Calibri" w:hAnsiTheme="minorHAnsi" w:cstheme="minorHAnsi"/>
          <w:szCs w:val="24"/>
        </w:rPr>
        <w:t>n</w:t>
      </w:r>
      <w:r w:rsidRPr="007E23B7">
        <w:rPr>
          <w:rFonts w:asciiTheme="minorHAnsi" w:eastAsia="Calibri" w:hAnsiTheme="minorHAnsi" w:cstheme="minorHAnsi"/>
          <w:spacing w:val="2"/>
          <w:szCs w:val="24"/>
        </w:rPr>
        <w:t xml:space="preserve"> </w:t>
      </w:r>
      <w:r w:rsidR="00EB24BF" w:rsidRPr="007E23B7">
        <w:rPr>
          <w:rFonts w:asciiTheme="minorHAnsi" w:eastAsia="Calibri" w:hAnsiTheme="minorHAnsi" w:cstheme="minorHAnsi"/>
          <w:spacing w:val="2"/>
          <w:szCs w:val="24"/>
        </w:rPr>
        <w:t>t</w:t>
      </w:r>
      <w:r w:rsidRPr="007E23B7">
        <w:rPr>
          <w:rFonts w:asciiTheme="minorHAnsi" w:eastAsia="Calibri" w:hAnsiTheme="minorHAnsi" w:cstheme="minorHAnsi"/>
          <w:spacing w:val="-3"/>
          <w:szCs w:val="24"/>
        </w:rPr>
        <w:t>r</w:t>
      </w:r>
      <w:r w:rsidRPr="007E23B7">
        <w:rPr>
          <w:rFonts w:asciiTheme="minorHAnsi" w:eastAsia="Calibri" w:hAnsiTheme="minorHAnsi" w:cstheme="minorHAnsi"/>
          <w:spacing w:val="1"/>
          <w:szCs w:val="24"/>
        </w:rPr>
        <w:t>a</w:t>
      </w:r>
      <w:r w:rsidRPr="007E23B7">
        <w:rPr>
          <w:rFonts w:asciiTheme="minorHAnsi" w:eastAsia="Calibri" w:hAnsiTheme="minorHAnsi" w:cstheme="minorHAnsi"/>
          <w:spacing w:val="-1"/>
          <w:szCs w:val="24"/>
        </w:rPr>
        <w:t>i</w:t>
      </w:r>
      <w:r w:rsidRPr="007E23B7">
        <w:rPr>
          <w:rFonts w:asciiTheme="minorHAnsi" w:eastAsia="Calibri" w:hAnsiTheme="minorHAnsi" w:cstheme="minorHAnsi"/>
          <w:spacing w:val="1"/>
          <w:szCs w:val="24"/>
        </w:rPr>
        <w:t>n</w:t>
      </w:r>
      <w:r w:rsidRPr="007E23B7">
        <w:rPr>
          <w:rFonts w:asciiTheme="minorHAnsi" w:eastAsia="Calibri" w:hAnsiTheme="minorHAnsi" w:cstheme="minorHAnsi"/>
          <w:spacing w:val="-1"/>
          <w:szCs w:val="24"/>
        </w:rPr>
        <w:t>i</w:t>
      </w:r>
      <w:r w:rsidRPr="007E23B7">
        <w:rPr>
          <w:rFonts w:asciiTheme="minorHAnsi" w:eastAsia="Calibri" w:hAnsiTheme="minorHAnsi" w:cstheme="minorHAnsi"/>
          <w:spacing w:val="1"/>
          <w:szCs w:val="24"/>
        </w:rPr>
        <w:t>n</w:t>
      </w:r>
      <w:r w:rsidRPr="007E23B7">
        <w:rPr>
          <w:rFonts w:asciiTheme="minorHAnsi" w:eastAsia="Calibri" w:hAnsiTheme="minorHAnsi" w:cstheme="minorHAnsi"/>
          <w:szCs w:val="24"/>
        </w:rPr>
        <w:t>g</w:t>
      </w:r>
      <w:r w:rsidRPr="007E23B7">
        <w:rPr>
          <w:rFonts w:asciiTheme="minorHAnsi" w:eastAsia="Calibri" w:hAnsiTheme="minorHAnsi" w:cstheme="minorHAnsi"/>
          <w:spacing w:val="-1"/>
          <w:szCs w:val="24"/>
        </w:rPr>
        <w:t xml:space="preserve"> </w:t>
      </w:r>
      <w:r w:rsidR="00EB24BF" w:rsidRPr="007E23B7">
        <w:rPr>
          <w:rFonts w:asciiTheme="minorHAnsi" w:eastAsia="Calibri" w:hAnsiTheme="minorHAnsi" w:cstheme="minorHAnsi"/>
          <w:spacing w:val="-1"/>
          <w:szCs w:val="24"/>
        </w:rPr>
        <w:t>c</w:t>
      </w:r>
      <w:r w:rsidRPr="007E23B7">
        <w:rPr>
          <w:rFonts w:asciiTheme="minorHAnsi" w:eastAsia="Calibri" w:hAnsiTheme="minorHAnsi" w:cstheme="minorHAnsi"/>
          <w:spacing w:val="-1"/>
          <w:szCs w:val="24"/>
        </w:rPr>
        <w:t>l</w:t>
      </w:r>
      <w:r w:rsidRPr="007E23B7">
        <w:rPr>
          <w:rFonts w:asciiTheme="minorHAnsi" w:eastAsia="Calibri" w:hAnsiTheme="minorHAnsi" w:cstheme="minorHAnsi"/>
          <w:spacing w:val="1"/>
          <w:szCs w:val="24"/>
        </w:rPr>
        <w:t>a</w:t>
      </w:r>
      <w:r w:rsidRPr="007E23B7">
        <w:rPr>
          <w:rFonts w:asciiTheme="minorHAnsi" w:eastAsia="Calibri" w:hAnsiTheme="minorHAnsi" w:cstheme="minorHAnsi"/>
          <w:szCs w:val="24"/>
        </w:rPr>
        <w:t>ss</w:t>
      </w:r>
      <w:r w:rsidRPr="007E23B7">
        <w:rPr>
          <w:rFonts w:asciiTheme="minorHAnsi" w:eastAsia="Calibri" w:hAnsiTheme="minorHAnsi" w:cstheme="minorHAnsi"/>
          <w:spacing w:val="1"/>
          <w:szCs w:val="24"/>
        </w:rPr>
        <w:t>e</w:t>
      </w:r>
      <w:r w:rsidRPr="007E23B7">
        <w:rPr>
          <w:rFonts w:asciiTheme="minorHAnsi" w:eastAsia="Calibri" w:hAnsiTheme="minorHAnsi" w:cstheme="minorHAnsi"/>
          <w:szCs w:val="24"/>
        </w:rPr>
        <w:t>s</w:t>
      </w:r>
      <w:r w:rsidRPr="007E23B7">
        <w:rPr>
          <w:rFonts w:asciiTheme="minorHAnsi" w:eastAsia="Calibri" w:hAnsiTheme="minorHAnsi" w:cstheme="minorHAnsi"/>
          <w:spacing w:val="1"/>
          <w:szCs w:val="24"/>
        </w:rPr>
        <w:t xml:space="preserve"> that are offered by the NIH Training Center </w:t>
      </w:r>
      <w:r w:rsidRPr="007E23B7">
        <w:rPr>
          <w:rFonts w:asciiTheme="minorHAnsi" w:eastAsia="Calibri" w:hAnsiTheme="minorHAnsi" w:cstheme="minorHAnsi"/>
          <w:szCs w:val="24"/>
        </w:rPr>
        <w:t>can</w:t>
      </w:r>
      <w:r w:rsidRPr="007E23B7">
        <w:rPr>
          <w:rFonts w:asciiTheme="minorHAnsi" w:eastAsia="Calibri" w:hAnsiTheme="minorHAnsi" w:cstheme="minorHAnsi"/>
          <w:spacing w:val="2"/>
          <w:szCs w:val="24"/>
        </w:rPr>
        <w:t xml:space="preserve"> </w:t>
      </w:r>
      <w:r w:rsidRPr="007E23B7">
        <w:rPr>
          <w:rFonts w:asciiTheme="minorHAnsi" w:eastAsia="Calibri" w:hAnsiTheme="minorHAnsi" w:cstheme="minorHAnsi"/>
          <w:spacing w:val="-1"/>
          <w:szCs w:val="24"/>
        </w:rPr>
        <w:t>b</w:t>
      </w:r>
      <w:r w:rsidRPr="007E23B7">
        <w:rPr>
          <w:rFonts w:asciiTheme="minorHAnsi" w:eastAsia="Calibri" w:hAnsiTheme="minorHAnsi" w:cstheme="minorHAnsi"/>
          <w:szCs w:val="24"/>
        </w:rPr>
        <w:t>e</w:t>
      </w:r>
      <w:r w:rsidRPr="007E23B7">
        <w:rPr>
          <w:rFonts w:asciiTheme="minorHAnsi" w:eastAsia="Calibri" w:hAnsiTheme="minorHAnsi" w:cstheme="minorHAnsi"/>
          <w:spacing w:val="2"/>
          <w:szCs w:val="24"/>
        </w:rPr>
        <w:t xml:space="preserve"> </w:t>
      </w:r>
      <w:r w:rsidRPr="007E23B7">
        <w:rPr>
          <w:rFonts w:asciiTheme="minorHAnsi" w:eastAsia="Calibri" w:hAnsiTheme="minorHAnsi" w:cstheme="minorHAnsi"/>
          <w:spacing w:val="1"/>
          <w:szCs w:val="24"/>
        </w:rPr>
        <w:t>a</w:t>
      </w:r>
      <w:r w:rsidRPr="007E23B7">
        <w:rPr>
          <w:rFonts w:asciiTheme="minorHAnsi" w:eastAsia="Calibri" w:hAnsiTheme="minorHAnsi" w:cstheme="minorHAnsi"/>
          <w:szCs w:val="24"/>
        </w:rPr>
        <w:t>c</w:t>
      </w:r>
      <w:r w:rsidRPr="007E23B7">
        <w:rPr>
          <w:rFonts w:asciiTheme="minorHAnsi" w:eastAsia="Calibri" w:hAnsiTheme="minorHAnsi" w:cstheme="minorHAnsi"/>
          <w:spacing w:val="-2"/>
          <w:szCs w:val="24"/>
        </w:rPr>
        <w:t>c</w:t>
      </w:r>
      <w:r w:rsidRPr="007E23B7">
        <w:rPr>
          <w:rFonts w:asciiTheme="minorHAnsi" w:eastAsia="Calibri" w:hAnsiTheme="minorHAnsi" w:cstheme="minorHAnsi"/>
          <w:spacing w:val="1"/>
          <w:szCs w:val="24"/>
        </w:rPr>
        <w:t>e</w:t>
      </w:r>
      <w:r w:rsidRPr="007E23B7">
        <w:rPr>
          <w:rFonts w:asciiTheme="minorHAnsi" w:eastAsia="Calibri" w:hAnsiTheme="minorHAnsi" w:cstheme="minorHAnsi"/>
          <w:szCs w:val="24"/>
        </w:rPr>
        <w:t>ss</w:t>
      </w:r>
      <w:r w:rsidRPr="007E23B7">
        <w:rPr>
          <w:rFonts w:asciiTheme="minorHAnsi" w:eastAsia="Calibri" w:hAnsiTheme="minorHAnsi" w:cstheme="minorHAnsi"/>
          <w:spacing w:val="-1"/>
          <w:szCs w:val="24"/>
        </w:rPr>
        <w:t>e</w:t>
      </w:r>
      <w:r w:rsidRPr="007E23B7">
        <w:rPr>
          <w:rFonts w:asciiTheme="minorHAnsi" w:eastAsia="Calibri" w:hAnsiTheme="minorHAnsi" w:cstheme="minorHAnsi"/>
          <w:szCs w:val="24"/>
        </w:rPr>
        <w:t>d</w:t>
      </w:r>
      <w:r w:rsidRPr="007E23B7">
        <w:rPr>
          <w:rFonts w:asciiTheme="minorHAnsi" w:eastAsia="Calibri" w:hAnsiTheme="minorHAnsi" w:cstheme="minorHAnsi"/>
          <w:spacing w:val="2"/>
          <w:szCs w:val="24"/>
        </w:rPr>
        <w:t xml:space="preserve"> </w:t>
      </w:r>
      <w:r w:rsidRPr="007E23B7">
        <w:rPr>
          <w:rFonts w:asciiTheme="minorHAnsi" w:eastAsia="Calibri" w:hAnsiTheme="minorHAnsi" w:cstheme="minorHAnsi"/>
          <w:spacing w:val="1"/>
          <w:szCs w:val="24"/>
        </w:rPr>
        <w:t>a</w:t>
      </w:r>
      <w:r w:rsidRPr="007E23B7">
        <w:rPr>
          <w:rFonts w:asciiTheme="minorHAnsi" w:eastAsia="Calibri" w:hAnsiTheme="minorHAnsi" w:cstheme="minorHAnsi"/>
          <w:szCs w:val="24"/>
        </w:rPr>
        <w:t>t</w:t>
      </w:r>
      <w:r w:rsidRPr="007E23B7">
        <w:rPr>
          <w:rFonts w:asciiTheme="minorHAnsi" w:eastAsia="Calibri" w:hAnsiTheme="minorHAnsi" w:cstheme="minorHAnsi"/>
          <w:spacing w:val="-1"/>
          <w:szCs w:val="24"/>
        </w:rPr>
        <w:t xml:space="preserve"> </w:t>
      </w:r>
      <w:r w:rsidRPr="007E23B7">
        <w:rPr>
          <w:rFonts w:asciiTheme="minorHAnsi" w:eastAsia="Calibri" w:hAnsiTheme="minorHAnsi" w:cstheme="minorHAnsi"/>
          <w:spacing w:val="1"/>
          <w:szCs w:val="24"/>
        </w:rPr>
        <w:t>th</w:t>
      </w:r>
      <w:r w:rsidRPr="007E23B7">
        <w:rPr>
          <w:rFonts w:asciiTheme="minorHAnsi" w:eastAsia="Calibri" w:hAnsiTheme="minorHAnsi" w:cstheme="minorHAnsi"/>
          <w:szCs w:val="24"/>
        </w:rPr>
        <w:t>e</w:t>
      </w:r>
      <w:r w:rsidRPr="007E23B7">
        <w:rPr>
          <w:rFonts w:asciiTheme="minorHAnsi" w:eastAsia="Calibri" w:hAnsiTheme="minorHAnsi" w:cstheme="minorHAnsi"/>
          <w:spacing w:val="-3"/>
          <w:szCs w:val="24"/>
        </w:rPr>
        <w:t xml:space="preserve"> </w:t>
      </w:r>
      <w:r w:rsidRPr="007E23B7">
        <w:rPr>
          <w:rFonts w:asciiTheme="minorHAnsi" w:eastAsia="Calibri" w:hAnsiTheme="minorHAnsi" w:cstheme="minorHAnsi"/>
          <w:spacing w:val="3"/>
          <w:szCs w:val="24"/>
        </w:rPr>
        <w:t>f</w:t>
      </w:r>
      <w:r w:rsidRPr="007E23B7">
        <w:rPr>
          <w:rFonts w:asciiTheme="minorHAnsi" w:eastAsia="Calibri" w:hAnsiTheme="minorHAnsi" w:cstheme="minorHAnsi"/>
          <w:spacing w:val="1"/>
          <w:szCs w:val="24"/>
        </w:rPr>
        <w:t>o</w:t>
      </w:r>
      <w:r w:rsidRPr="007E23B7">
        <w:rPr>
          <w:rFonts w:asciiTheme="minorHAnsi" w:eastAsia="Calibri" w:hAnsiTheme="minorHAnsi" w:cstheme="minorHAnsi"/>
          <w:spacing w:val="-1"/>
          <w:szCs w:val="24"/>
        </w:rPr>
        <w:t>ll</w:t>
      </w:r>
      <w:r w:rsidRPr="007E23B7">
        <w:rPr>
          <w:rFonts w:asciiTheme="minorHAnsi" w:eastAsia="Calibri" w:hAnsiTheme="minorHAnsi" w:cstheme="minorHAnsi"/>
          <w:spacing w:val="1"/>
          <w:szCs w:val="24"/>
        </w:rPr>
        <w:t>o</w:t>
      </w:r>
      <w:r w:rsidRPr="007E23B7">
        <w:rPr>
          <w:rFonts w:asciiTheme="minorHAnsi" w:eastAsia="Calibri" w:hAnsiTheme="minorHAnsi" w:cstheme="minorHAnsi"/>
          <w:spacing w:val="-3"/>
          <w:szCs w:val="24"/>
        </w:rPr>
        <w:t>w</w:t>
      </w:r>
      <w:r w:rsidRPr="007E23B7">
        <w:rPr>
          <w:rFonts w:asciiTheme="minorHAnsi" w:eastAsia="Calibri" w:hAnsiTheme="minorHAnsi" w:cstheme="minorHAnsi"/>
          <w:spacing w:val="-1"/>
          <w:szCs w:val="24"/>
        </w:rPr>
        <w:t>i</w:t>
      </w:r>
      <w:r w:rsidRPr="007E23B7">
        <w:rPr>
          <w:rFonts w:asciiTheme="minorHAnsi" w:eastAsia="Calibri" w:hAnsiTheme="minorHAnsi" w:cstheme="minorHAnsi"/>
          <w:spacing w:val="1"/>
          <w:szCs w:val="24"/>
        </w:rPr>
        <w:t xml:space="preserve">ng </w:t>
      </w:r>
      <w:r w:rsidRPr="007E23B7">
        <w:rPr>
          <w:rFonts w:asciiTheme="minorHAnsi" w:eastAsia="Calibri" w:hAnsiTheme="minorHAnsi" w:cstheme="minorHAnsi"/>
          <w:szCs w:val="24"/>
        </w:rPr>
        <w:t>li</w:t>
      </w:r>
      <w:r w:rsidRPr="007E23B7">
        <w:rPr>
          <w:rFonts w:asciiTheme="minorHAnsi" w:eastAsia="Calibri" w:hAnsiTheme="minorHAnsi" w:cstheme="minorHAnsi"/>
          <w:spacing w:val="1"/>
          <w:szCs w:val="24"/>
        </w:rPr>
        <w:t>n</w:t>
      </w:r>
      <w:r w:rsidRPr="007E23B7">
        <w:rPr>
          <w:rFonts w:asciiTheme="minorHAnsi" w:eastAsia="Calibri" w:hAnsiTheme="minorHAnsi" w:cstheme="minorHAnsi"/>
          <w:szCs w:val="24"/>
        </w:rPr>
        <w:t xml:space="preserve">k: </w:t>
      </w:r>
      <w:r w:rsidRPr="007E23B7">
        <w:rPr>
          <w:rFonts w:asciiTheme="minorHAnsi" w:eastAsia="Calibri" w:hAnsiTheme="minorHAnsi" w:cstheme="minorHAnsi"/>
          <w:color w:val="0000FF"/>
          <w:spacing w:val="-65"/>
          <w:szCs w:val="24"/>
        </w:rPr>
        <w:t xml:space="preserve"> </w:t>
      </w:r>
      <w:hyperlink r:id="rId13" w:tooltip="Acquisitions Management Courses" w:history="1">
        <w:r w:rsidR="00EB24BF" w:rsidRPr="007E23B7">
          <w:rPr>
            <w:rStyle w:val="Hyperlink"/>
            <w:rFonts w:asciiTheme="minorHAnsi" w:eastAsia="Calibri" w:hAnsiTheme="minorHAnsi" w:cstheme="minorHAnsi"/>
            <w:spacing w:val="-1"/>
            <w:szCs w:val="24"/>
          </w:rPr>
          <w:t>Acquisitions Management Courses</w:t>
        </w:r>
      </w:hyperlink>
    </w:p>
    <w:p w14:paraId="37E5AC3D" w14:textId="77777777" w:rsidR="004C4D13" w:rsidRPr="007E23B7" w:rsidRDefault="004C4D13" w:rsidP="00FF4E25">
      <w:pPr>
        <w:pStyle w:val="Heading2"/>
        <w:spacing w:before="0" w:line="240" w:lineRule="auto"/>
        <w:rPr>
          <w:rStyle w:val="Strong"/>
          <w:rFonts w:asciiTheme="minorHAnsi" w:eastAsiaTheme="minorHAnsi" w:hAnsiTheme="minorHAnsi" w:cstheme="minorHAnsi"/>
          <w:color w:val="000000" w:themeColor="text1"/>
          <w:sz w:val="28"/>
          <w:szCs w:val="28"/>
        </w:rPr>
      </w:pPr>
      <w:r w:rsidRPr="007E23B7">
        <w:rPr>
          <w:rStyle w:val="Strong"/>
          <w:rFonts w:asciiTheme="minorHAnsi" w:hAnsiTheme="minorHAnsi" w:cstheme="minorHAnsi"/>
          <w:color w:val="000000" w:themeColor="text1"/>
          <w:sz w:val="28"/>
          <w:szCs w:val="28"/>
        </w:rPr>
        <w:t>Federal Acquisition Certification Coursework</w:t>
      </w:r>
    </w:p>
    <w:p w14:paraId="4FFD8704" w14:textId="3C97FE4E" w:rsidR="004A6B0A" w:rsidRPr="007E23B7" w:rsidRDefault="004A6B0A" w:rsidP="00FF4E25">
      <w:pPr>
        <w:spacing w:after="120" w:line="240" w:lineRule="auto"/>
        <w:rPr>
          <w:rFonts w:asciiTheme="minorHAnsi" w:eastAsia="Calibri" w:hAnsiTheme="minorHAnsi" w:cstheme="minorHAnsi"/>
          <w:szCs w:val="24"/>
        </w:rPr>
      </w:pPr>
      <w:r w:rsidRPr="007E23B7">
        <w:rPr>
          <w:rFonts w:asciiTheme="minorHAnsi" w:eastAsia="Calibri" w:hAnsiTheme="minorHAnsi" w:cstheme="minorHAnsi"/>
          <w:szCs w:val="24"/>
        </w:rPr>
        <w:t xml:space="preserve">CON courses and other Federal Acquisition Certification required courses can be found at the </w:t>
      </w:r>
      <w:hyperlink r:id="rId14" w:tooltip="NIH Training Center" w:history="1">
        <w:r w:rsidRPr="007E23B7">
          <w:rPr>
            <w:rFonts w:asciiTheme="minorHAnsi" w:eastAsia="Calibri" w:hAnsiTheme="minorHAnsi" w:cstheme="minorHAnsi"/>
            <w:color w:val="0563C1"/>
            <w:szCs w:val="24"/>
            <w:u w:val="single"/>
          </w:rPr>
          <w:t>NIH Training Center</w:t>
        </w:r>
      </w:hyperlink>
      <w:r w:rsidRPr="007E23B7">
        <w:rPr>
          <w:rFonts w:asciiTheme="minorHAnsi" w:eastAsia="Calibri" w:hAnsiTheme="minorHAnsi" w:cstheme="minorHAnsi"/>
          <w:szCs w:val="24"/>
        </w:rPr>
        <w:t xml:space="preserve">, </w:t>
      </w:r>
      <w:hyperlink r:id="rId15" w:tooltip="Federal Acquisition Institute" w:history="1">
        <w:r w:rsidRPr="007E23B7">
          <w:rPr>
            <w:rFonts w:asciiTheme="minorHAnsi" w:eastAsia="Calibri" w:hAnsiTheme="minorHAnsi" w:cstheme="minorHAnsi"/>
            <w:color w:val="0563C1"/>
            <w:szCs w:val="24"/>
            <w:u w:val="single"/>
          </w:rPr>
          <w:t>Federal Acquisition Institute CSOD System</w:t>
        </w:r>
      </w:hyperlink>
      <w:r w:rsidRPr="007E23B7">
        <w:rPr>
          <w:rFonts w:asciiTheme="minorHAnsi" w:eastAsia="Calibri" w:hAnsiTheme="minorHAnsi" w:cstheme="minorHAnsi"/>
          <w:szCs w:val="24"/>
        </w:rPr>
        <w:t xml:space="preserve">, and </w:t>
      </w:r>
      <w:hyperlink r:id="rId16" w:tooltip="DAU Training Center" w:history="1">
        <w:r w:rsidRPr="007E23B7">
          <w:rPr>
            <w:rFonts w:asciiTheme="minorHAnsi" w:eastAsia="Calibri" w:hAnsiTheme="minorHAnsi" w:cstheme="minorHAnsi"/>
            <w:color w:val="0563C1"/>
            <w:szCs w:val="24"/>
            <w:u w:val="single"/>
          </w:rPr>
          <w:t>Defense Acquisition University</w:t>
        </w:r>
      </w:hyperlink>
    </w:p>
    <w:p w14:paraId="7A50C339" w14:textId="711AD7B2" w:rsidR="004C4D13" w:rsidRPr="007E23B7" w:rsidRDefault="004C4D13" w:rsidP="00FF4E25">
      <w:pPr>
        <w:spacing w:line="240" w:lineRule="auto"/>
        <w:rPr>
          <w:rStyle w:val="Strong"/>
          <w:rFonts w:asciiTheme="minorHAnsi" w:hAnsiTheme="minorHAnsi" w:cstheme="minorHAnsi"/>
          <w:sz w:val="28"/>
          <w:szCs w:val="28"/>
        </w:rPr>
      </w:pPr>
      <w:r w:rsidRPr="007E23B7">
        <w:rPr>
          <w:rStyle w:val="Strong"/>
          <w:rFonts w:asciiTheme="minorHAnsi" w:hAnsiTheme="minorHAnsi" w:cstheme="minorHAnsi"/>
          <w:sz w:val="28"/>
          <w:szCs w:val="28"/>
        </w:rPr>
        <w:t>Section 508 Accessibility Training</w:t>
      </w:r>
    </w:p>
    <w:p w14:paraId="075E698F" w14:textId="77777777" w:rsidR="00C66CE4" w:rsidRPr="007E23B7" w:rsidRDefault="004C4D13" w:rsidP="00FF4E25">
      <w:pPr>
        <w:spacing w:after="120" w:line="240" w:lineRule="auto"/>
        <w:rPr>
          <w:rFonts w:asciiTheme="minorHAnsi" w:hAnsiTheme="minorHAnsi" w:cstheme="minorHAnsi"/>
          <w:szCs w:val="24"/>
        </w:rPr>
      </w:pPr>
      <w:r w:rsidRPr="007E23B7">
        <w:rPr>
          <w:rFonts w:asciiTheme="minorHAnsi" w:hAnsiTheme="minorHAnsi" w:cstheme="minorHAnsi"/>
          <w:szCs w:val="24"/>
        </w:rPr>
        <w:t>Section 508 Accessibility Training courses can be accessed at</w:t>
      </w:r>
      <w:bookmarkStart w:id="2" w:name="_Hlk419199521"/>
      <w:r w:rsidRPr="007E23B7">
        <w:rPr>
          <w:rFonts w:asciiTheme="minorHAnsi" w:hAnsiTheme="minorHAnsi" w:cstheme="minorHAnsi"/>
          <w:szCs w:val="24"/>
        </w:rPr>
        <w:t xml:space="preserve">: </w:t>
      </w:r>
      <w:hyperlink r:id="rId17" w:tooltip="CIT 508 Training Webpage" w:history="1">
        <w:bookmarkEnd w:id="2"/>
        <w:r w:rsidR="004D1137" w:rsidRPr="007E23B7">
          <w:rPr>
            <w:rStyle w:val="Hyperlink"/>
            <w:rFonts w:asciiTheme="minorHAnsi" w:hAnsiTheme="minorHAnsi" w:cstheme="minorHAnsi"/>
            <w:szCs w:val="24"/>
          </w:rPr>
          <w:t>CIT Section 508 Accessibility Training Website</w:t>
        </w:r>
      </w:hyperlink>
      <w:r w:rsidRPr="007E23B7">
        <w:rPr>
          <w:rFonts w:asciiTheme="minorHAnsi" w:hAnsiTheme="minorHAnsi" w:cstheme="minorHAnsi"/>
          <w:szCs w:val="24"/>
        </w:rPr>
        <w:t>.</w:t>
      </w:r>
    </w:p>
    <w:p w14:paraId="4C0437BD" w14:textId="77777777" w:rsidR="004C4D13" w:rsidRPr="007E23B7" w:rsidRDefault="004C4D13" w:rsidP="00FF4E25">
      <w:pPr>
        <w:pStyle w:val="Heading2"/>
        <w:spacing w:before="0" w:line="240" w:lineRule="auto"/>
        <w:rPr>
          <w:rStyle w:val="Strong"/>
          <w:rFonts w:asciiTheme="minorHAnsi" w:hAnsiTheme="minorHAnsi" w:cstheme="minorHAnsi"/>
          <w:color w:val="000000" w:themeColor="text1"/>
          <w:sz w:val="28"/>
          <w:szCs w:val="28"/>
        </w:rPr>
      </w:pPr>
      <w:r w:rsidRPr="007E23B7">
        <w:rPr>
          <w:rStyle w:val="Strong"/>
          <w:rFonts w:asciiTheme="minorHAnsi" w:hAnsiTheme="minorHAnsi" w:cstheme="minorHAnsi"/>
          <w:color w:val="000000" w:themeColor="text1"/>
          <w:sz w:val="28"/>
          <w:szCs w:val="28"/>
        </w:rPr>
        <w:t>Green Purchasing Training</w:t>
      </w:r>
    </w:p>
    <w:p w14:paraId="58DB2E9E" w14:textId="6D5667F7" w:rsidR="002B2CC4" w:rsidRPr="007E23B7" w:rsidRDefault="004C4D13" w:rsidP="00FF4E25">
      <w:pPr>
        <w:spacing w:line="240" w:lineRule="auto"/>
        <w:rPr>
          <w:rFonts w:asciiTheme="minorHAnsi" w:eastAsia="Calibri" w:hAnsiTheme="minorHAnsi" w:cstheme="minorHAnsi"/>
          <w:color w:val="000000" w:themeColor="text1"/>
          <w:szCs w:val="24"/>
        </w:rPr>
      </w:pPr>
      <w:r w:rsidRPr="007E23B7">
        <w:rPr>
          <w:rFonts w:asciiTheme="minorHAnsi" w:eastAsia="Calibri" w:hAnsiTheme="minorHAnsi" w:cstheme="minorHAnsi"/>
          <w:color w:val="000000" w:themeColor="text1"/>
          <w:szCs w:val="24"/>
        </w:rPr>
        <w:t xml:space="preserve">Green Purchasing Training and other Green Training courses can be found at: </w:t>
      </w:r>
      <w:hyperlink r:id="rId18" w:tooltip="OALM Green Purchasing Website" w:history="1">
        <w:r w:rsidRPr="007E23B7">
          <w:rPr>
            <w:rStyle w:val="Hyperlink"/>
            <w:rFonts w:asciiTheme="minorHAnsi" w:eastAsia="Calibri" w:hAnsiTheme="minorHAnsi" w:cstheme="minorHAnsi"/>
            <w:szCs w:val="24"/>
          </w:rPr>
          <w:t>OALM Green Purchasing Website</w:t>
        </w:r>
      </w:hyperlink>
      <w:r w:rsidRPr="007E23B7">
        <w:rPr>
          <w:rFonts w:asciiTheme="minorHAnsi" w:eastAsia="Calibri" w:hAnsiTheme="minorHAnsi" w:cstheme="minorHAnsi"/>
          <w:color w:val="000000" w:themeColor="text1"/>
          <w:szCs w:val="24"/>
        </w:rPr>
        <w:t>.</w:t>
      </w:r>
    </w:p>
    <w:p w14:paraId="54F1CF8B" w14:textId="460D7773" w:rsidR="00C801C6" w:rsidRPr="007E23B7" w:rsidRDefault="00F364AA" w:rsidP="00FF4E25">
      <w:pPr>
        <w:spacing w:before="480" w:after="160" w:line="240" w:lineRule="auto"/>
        <w:rPr>
          <w:rStyle w:val="Strong"/>
          <w:rFonts w:asciiTheme="minorHAnsi" w:hAnsiTheme="minorHAnsi" w:cstheme="minorHAnsi"/>
        </w:rPr>
      </w:pPr>
      <w:r w:rsidRPr="007E23B7">
        <w:rPr>
          <w:rFonts w:asciiTheme="minorHAnsi" w:eastAsia="Calibri" w:hAnsiTheme="minorHAnsi" w:cstheme="minorHAnsi"/>
          <w:b/>
          <w:bCs/>
          <w:color w:val="000000" w:themeColor="text1"/>
          <w:szCs w:val="24"/>
        </w:rPr>
        <w:t>T</w:t>
      </w:r>
      <w:r w:rsidR="00C801C6" w:rsidRPr="007E23B7">
        <w:rPr>
          <w:rStyle w:val="Strong"/>
          <w:rFonts w:asciiTheme="minorHAnsi" w:hAnsiTheme="minorHAnsi" w:cstheme="minorHAnsi"/>
        </w:rPr>
        <w:t>HANKS!</w:t>
      </w:r>
    </w:p>
    <w:p w14:paraId="5BB3DD70" w14:textId="77777777" w:rsidR="004467E3" w:rsidRPr="007E23B7" w:rsidRDefault="00C801C6" w:rsidP="00FF4E25">
      <w:pPr>
        <w:spacing w:after="120" w:line="240" w:lineRule="auto"/>
        <w:rPr>
          <w:rFonts w:asciiTheme="minorHAnsi" w:hAnsiTheme="minorHAnsi" w:cstheme="minorHAnsi"/>
          <w:bCs/>
          <w:szCs w:val="24"/>
        </w:rPr>
      </w:pPr>
      <w:r w:rsidRPr="007E23B7">
        <w:rPr>
          <w:rStyle w:val="Strong"/>
          <w:rFonts w:asciiTheme="minorHAnsi" w:hAnsiTheme="minorHAnsi" w:cstheme="minorHAnsi"/>
          <w:b w:val="0"/>
          <w:szCs w:val="24"/>
        </w:rPr>
        <w:t xml:space="preserve">We </w:t>
      </w:r>
      <w:r w:rsidR="003B34FC" w:rsidRPr="007E23B7">
        <w:rPr>
          <w:rStyle w:val="Strong"/>
          <w:rFonts w:asciiTheme="minorHAnsi" w:hAnsiTheme="minorHAnsi" w:cstheme="minorHAnsi"/>
          <w:b w:val="0"/>
          <w:szCs w:val="24"/>
        </w:rPr>
        <w:t>w</w:t>
      </w:r>
      <w:r w:rsidRPr="007E23B7">
        <w:rPr>
          <w:rStyle w:val="Strong"/>
          <w:rFonts w:asciiTheme="minorHAnsi" w:hAnsiTheme="minorHAnsi" w:cstheme="minorHAnsi"/>
          <w:b w:val="0"/>
          <w:szCs w:val="24"/>
        </w:rPr>
        <w:t>ou</w:t>
      </w:r>
      <w:r w:rsidR="003B34FC" w:rsidRPr="007E23B7">
        <w:rPr>
          <w:rStyle w:val="Strong"/>
          <w:rFonts w:asciiTheme="minorHAnsi" w:hAnsiTheme="minorHAnsi" w:cstheme="minorHAnsi"/>
          <w:b w:val="0"/>
          <w:szCs w:val="24"/>
        </w:rPr>
        <w:t xml:space="preserve">ld like to thank all those who contributed to this and future editions of the </w:t>
      </w:r>
      <w:r w:rsidRPr="007E23B7">
        <w:rPr>
          <w:rStyle w:val="Strong"/>
          <w:rFonts w:asciiTheme="minorHAnsi" w:hAnsiTheme="minorHAnsi" w:cstheme="minorHAnsi"/>
          <w:b w:val="0"/>
          <w:szCs w:val="24"/>
        </w:rPr>
        <w:t>OALM Newsletter.</w:t>
      </w:r>
    </w:p>
    <w:p w14:paraId="1E42F8A4" w14:textId="40C46E84" w:rsidR="00B731C5" w:rsidRPr="007E23B7" w:rsidRDefault="004C4D13" w:rsidP="00FF4E25">
      <w:pPr>
        <w:spacing w:after="120" w:line="240" w:lineRule="auto"/>
        <w:rPr>
          <w:rFonts w:asciiTheme="minorHAnsi" w:eastAsia="Calibri" w:hAnsiTheme="minorHAnsi" w:cstheme="minorHAnsi"/>
          <w:szCs w:val="24"/>
        </w:rPr>
      </w:pPr>
      <w:r w:rsidRPr="007E23B7">
        <w:rPr>
          <w:rFonts w:asciiTheme="minorHAnsi" w:eastAsia="Calibri" w:hAnsiTheme="minorHAnsi" w:cstheme="minorHAnsi"/>
          <w:szCs w:val="24"/>
        </w:rPr>
        <w:t xml:space="preserve">The OALM Newsletter will be published </w:t>
      </w:r>
      <w:r w:rsidR="009A5D35" w:rsidRPr="007E23B7">
        <w:rPr>
          <w:rFonts w:asciiTheme="minorHAnsi" w:eastAsia="Calibri" w:hAnsiTheme="minorHAnsi" w:cstheme="minorHAnsi"/>
          <w:szCs w:val="24"/>
        </w:rPr>
        <w:t>four</w:t>
      </w:r>
      <w:r w:rsidRPr="007E23B7">
        <w:rPr>
          <w:rFonts w:asciiTheme="minorHAnsi" w:eastAsia="Calibri" w:hAnsiTheme="minorHAnsi" w:cstheme="minorHAnsi"/>
          <w:szCs w:val="24"/>
        </w:rPr>
        <w:t xml:space="preserve"> (</w:t>
      </w:r>
      <w:r w:rsidR="009A5D35" w:rsidRPr="007E23B7">
        <w:rPr>
          <w:rFonts w:asciiTheme="minorHAnsi" w:eastAsia="Calibri" w:hAnsiTheme="minorHAnsi" w:cstheme="minorHAnsi"/>
          <w:szCs w:val="24"/>
        </w:rPr>
        <w:t>4</w:t>
      </w:r>
      <w:r w:rsidRPr="007E23B7">
        <w:rPr>
          <w:rFonts w:asciiTheme="minorHAnsi" w:eastAsia="Calibri" w:hAnsiTheme="minorHAnsi" w:cstheme="minorHAnsi"/>
          <w:szCs w:val="24"/>
        </w:rPr>
        <w:t>) times in calendar year 20</w:t>
      </w:r>
      <w:r w:rsidR="00631EA9" w:rsidRPr="007E23B7">
        <w:rPr>
          <w:rFonts w:asciiTheme="minorHAnsi" w:eastAsia="Calibri" w:hAnsiTheme="minorHAnsi" w:cstheme="minorHAnsi"/>
          <w:szCs w:val="24"/>
        </w:rPr>
        <w:t>2</w:t>
      </w:r>
      <w:r w:rsidR="005B7F45">
        <w:rPr>
          <w:rFonts w:asciiTheme="minorHAnsi" w:eastAsia="Calibri" w:hAnsiTheme="minorHAnsi" w:cstheme="minorHAnsi"/>
          <w:szCs w:val="24"/>
        </w:rPr>
        <w:t>3</w:t>
      </w:r>
      <w:r w:rsidRPr="007E23B7">
        <w:rPr>
          <w:rFonts w:asciiTheme="minorHAnsi" w:eastAsia="Calibri" w:hAnsiTheme="minorHAnsi" w:cstheme="minorHAnsi"/>
          <w:szCs w:val="24"/>
        </w:rPr>
        <w:t>. We encourage staff to submit articles that would be of interest to our readers. We will do our best to include such articles in future editions of the OALM Newsletter.</w:t>
      </w:r>
    </w:p>
    <w:p w14:paraId="7A2B6B83" w14:textId="1836B19B" w:rsidR="00862253" w:rsidRDefault="004C4D13" w:rsidP="00FF4E25">
      <w:pPr>
        <w:widowControl w:val="0"/>
        <w:spacing w:line="240" w:lineRule="auto"/>
        <w:rPr>
          <w:rFonts w:ascii="Franklin Gothic Book" w:hAnsi="Franklin Gothic Book"/>
          <w:sz w:val="18"/>
        </w:rPr>
      </w:pPr>
      <w:r w:rsidRPr="007E23B7">
        <w:rPr>
          <w:rFonts w:asciiTheme="minorHAnsi" w:eastAsia="Calibri" w:hAnsiTheme="minorHAnsi" w:cstheme="minorHAnsi"/>
          <w:szCs w:val="24"/>
        </w:rPr>
        <w:t>P</w:t>
      </w:r>
      <w:r w:rsidRPr="007E23B7">
        <w:rPr>
          <w:rFonts w:asciiTheme="minorHAnsi" w:eastAsia="Calibri" w:hAnsiTheme="minorHAnsi" w:cstheme="minorHAnsi"/>
          <w:spacing w:val="-1"/>
          <w:szCs w:val="24"/>
        </w:rPr>
        <w:t>l</w:t>
      </w:r>
      <w:r w:rsidRPr="007E23B7">
        <w:rPr>
          <w:rFonts w:asciiTheme="minorHAnsi" w:eastAsia="Calibri" w:hAnsiTheme="minorHAnsi" w:cstheme="minorHAnsi"/>
          <w:szCs w:val="24"/>
        </w:rPr>
        <w:t>ease</w:t>
      </w:r>
      <w:r w:rsidRPr="007E23B7">
        <w:rPr>
          <w:rFonts w:asciiTheme="minorHAnsi" w:eastAsia="Calibri" w:hAnsiTheme="minorHAnsi" w:cstheme="minorHAnsi"/>
          <w:spacing w:val="-1"/>
          <w:szCs w:val="24"/>
        </w:rPr>
        <w:t xml:space="preserve"> </w:t>
      </w:r>
      <w:r w:rsidRPr="007E23B7">
        <w:rPr>
          <w:rFonts w:asciiTheme="minorHAnsi" w:eastAsia="Calibri" w:hAnsiTheme="minorHAnsi" w:cstheme="minorHAnsi"/>
          <w:szCs w:val="24"/>
        </w:rPr>
        <w:t>a</w:t>
      </w:r>
      <w:r w:rsidRPr="007E23B7">
        <w:rPr>
          <w:rFonts w:asciiTheme="minorHAnsi" w:eastAsia="Calibri" w:hAnsiTheme="minorHAnsi" w:cstheme="minorHAnsi"/>
          <w:spacing w:val="-2"/>
          <w:szCs w:val="24"/>
        </w:rPr>
        <w:t>d</w:t>
      </w:r>
      <w:r w:rsidRPr="007E23B7">
        <w:rPr>
          <w:rFonts w:asciiTheme="minorHAnsi" w:eastAsia="Calibri" w:hAnsiTheme="minorHAnsi" w:cstheme="minorHAnsi"/>
          <w:szCs w:val="24"/>
        </w:rPr>
        <w:t>d</w:t>
      </w:r>
      <w:r w:rsidRPr="007E23B7">
        <w:rPr>
          <w:rFonts w:asciiTheme="minorHAnsi" w:eastAsia="Calibri" w:hAnsiTheme="minorHAnsi" w:cstheme="minorHAnsi"/>
          <w:spacing w:val="-1"/>
          <w:szCs w:val="24"/>
        </w:rPr>
        <w:t>r</w:t>
      </w:r>
      <w:r w:rsidRPr="007E23B7">
        <w:rPr>
          <w:rFonts w:asciiTheme="minorHAnsi" w:eastAsia="Calibri" w:hAnsiTheme="minorHAnsi" w:cstheme="minorHAnsi"/>
          <w:szCs w:val="24"/>
        </w:rPr>
        <w:t>ess a</w:t>
      </w:r>
      <w:r w:rsidRPr="007E23B7">
        <w:rPr>
          <w:rFonts w:asciiTheme="minorHAnsi" w:eastAsia="Calibri" w:hAnsiTheme="minorHAnsi" w:cstheme="minorHAnsi"/>
          <w:spacing w:val="-1"/>
          <w:szCs w:val="24"/>
        </w:rPr>
        <w:t>l</w:t>
      </w:r>
      <w:r w:rsidRPr="007E23B7">
        <w:rPr>
          <w:rFonts w:asciiTheme="minorHAnsi" w:eastAsia="Calibri" w:hAnsiTheme="minorHAnsi" w:cstheme="minorHAnsi"/>
          <w:szCs w:val="24"/>
        </w:rPr>
        <w:t>l co</w:t>
      </w:r>
      <w:r w:rsidRPr="007E23B7">
        <w:rPr>
          <w:rFonts w:asciiTheme="minorHAnsi" w:eastAsia="Calibri" w:hAnsiTheme="minorHAnsi" w:cstheme="minorHAnsi"/>
          <w:spacing w:val="-1"/>
          <w:szCs w:val="24"/>
        </w:rPr>
        <w:t>r</w:t>
      </w:r>
      <w:r w:rsidRPr="007E23B7">
        <w:rPr>
          <w:rFonts w:asciiTheme="minorHAnsi" w:eastAsia="Calibri" w:hAnsiTheme="minorHAnsi" w:cstheme="minorHAnsi"/>
          <w:spacing w:val="-3"/>
          <w:szCs w:val="24"/>
        </w:rPr>
        <w:t>r</w:t>
      </w:r>
      <w:r w:rsidRPr="007E23B7">
        <w:rPr>
          <w:rFonts w:asciiTheme="minorHAnsi" w:eastAsia="Calibri" w:hAnsiTheme="minorHAnsi" w:cstheme="minorHAnsi"/>
          <w:szCs w:val="24"/>
        </w:rPr>
        <w:t>esp</w:t>
      </w:r>
      <w:r w:rsidRPr="007E23B7">
        <w:rPr>
          <w:rFonts w:asciiTheme="minorHAnsi" w:eastAsia="Calibri" w:hAnsiTheme="minorHAnsi" w:cstheme="minorHAnsi"/>
          <w:spacing w:val="-2"/>
          <w:szCs w:val="24"/>
        </w:rPr>
        <w:t>o</w:t>
      </w:r>
      <w:r w:rsidRPr="007E23B7">
        <w:rPr>
          <w:rFonts w:asciiTheme="minorHAnsi" w:eastAsia="Calibri" w:hAnsiTheme="minorHAnsi" w:cstheme="minorHAnsi"/>
          <w:szCs w:val="24"/>
        </w:rPr>
        <w:t>nd</w:t>
      </w:r>
      <w:r w:rsidRPr="007E23B7">
        <w:rPr>
          <w:rFonts w:asciiTheme="minorHAnsi" w:eastAsia="Calibri" w:hAnsiTheme="minorHAnsi" w:cstheme="minorHAnsi"/>
          <w:spacing w:val="-2"/>
          <w:szCs w:val="24"/>
        </w:rPr>
        <w:t>e</w:t>
      </w:r>
      <w:r w:rsidRPr="007E23B7">
        <w:rPr>
          <w:rFonts w:asciiTheme="minorHAnsi" w:eastAsia="Calibri" w:hAnsiTheme="minorHAnsi" w:cstheme="minorHAnsi"/>
          <w:szCs w:val="24"/>
        </w:rPr>
        <w:t>nce</w:t>
      </w:r>
      <w:r w:rsidRPr="007E23B7">
        <w:rPr>
          <w:rFonts w:asciiTheme="minorHAnsi" w:eastAsia="Calibri" w:hAnsiTheme="minorHAnsi" w:cstheme="minorHAnsi"/>
          <w:spacing w:val="2"/>
          <w:szCs w:val="24"/>
        </w:rPr>
        <w:t xml:space="preserve"> </w:t>
      </w:r>
      <w:r w:rsidRPr="007E23B7">
        <w:rPr>
          <w:rFonts w:asciiTheme="minorHAnsi" w:eastAsia="Calibri" w:hAnsiTheme="minorHAnsi" w:cstheme="minorHAnsi"/>
          <w:spacing w:val="-2"/>
          <w:szCs w:val="24"/>
        </w:rPr>
        <w:t>t</w:t>
      </w:r>
      <w:r w:rsidRPr="007E23B7">
        <w:rPr>
          <w:rFonts w:asciiTheme="minorHAnsi" w:eastAsia="Calibri" w:hAnsiTheme="minorHAnsi" w:cstheme="minorHAnsi"/>
          <w:szCs w:val="24"/>
        </w:rPr>
        <w:t>o</w:t>
      </w:r>
      <w:r w:rsidRPr="007E23B7">
        <w:rPr>
          <w:rFonts w:asciiTheme="minorHAnsi" w:eastAsia="Calibri" w:hAnsiTheme="minorHAnsi" w:cstheme="minorHAnsi"/>
          <w:spacing w:val="2"/>
          <w:szCs w:val="24"/>
        </w:rPr>
        <w:t xml:space="preserve"> </w:t>
      </w:r>
      <w:r w:rsidRPr="007E23B7">
        <w:rPr>
          <w:rFonts w:asciiTheme="minorHAnsi" w:eastAsia="Calibri" w:hAnsiTheme="minorHAnsi" w:cstheme="minorHAnsi"/>
          <w:spacing w:val="-2"/>
          <w:szCs w:val="24"/>
        </w:rPr>
        <w:t>t</w:t>
      </w:r>
      <w:r w:rsidRPr="007E23B7">
        <w:rPr>
          <w:rFonts w:asciiTheme="minorHAnsi" w:eastAsia="Calibri" w:hAnsiTheme="minorHAnsi" w:cstheme="minorHAnsi"/>
          <w:szCs w:val="24"/>
        </w:rPr>
        <w:t>he</w:t>
      </w:r>
      <w:r w:rsidRPr="007E23B7">
        <w:rPr>
          <w:rFonts w:asciiTheme="minorHAnsi" w:eastAsia="Calibri" w:hAnsiTheme="minorHAnsi" w:cstheme="minorHAnsi"/>
          <w:spacing w:val="-1"/>
          <w:szCs w:val="24"/>
        </w:rPr>
        <w:t xml:space="preserve"> </w:t>
      </w:r>
      <w:r w:rsidRPr="007E23B7">
        <w:rPr>
          <w:rFonts w:asciiTheme="minorHAnsi" w:eastAsia="Calibri" w:hAnsiTheme="minorHAnsi" w:cstheme="minorHAnsi"/>
          <w:szCs w:val="24"/>
        </w:rPr>
        <w:t>ed</w:t>
      </w:r>
      <w:r w:rsidRPr="007E23B7">
        <w:rPr>
          <w:rFonts w:asciiTheme="minorHAnsi" w:eastAsia="Calibri" w:hAnsiTheme="minorHAnsi" w:cstheme="minorHAnsi"/>
          <w:spacing w:val="-1"/>
          <w:szCs w:val="24"/>
        </w:rPr>
        <w:t>i</w:t>
      </w:r>
      <w:r w:rsidRPr="007E23B7">
        <w:rPr>
          <w:rFonts w:asciiTheme="minorHAnsi" w:eastAsia="Calibri" w:hAnsiTheme="minorHAnsi" w:cstheme="minorHAnsi"/>
          <w:spacing w:val="-2"/>
          <w:szCs w:val="24"/>
        </w:rPr>
        <w:t>t</w:t>
      </w:r>
      <w:r w:rsidRPr="007E23B7">
        <w:rPr>
          <w:rFonts w:asciiTheme="minorHAnsi" w:eastAsia="Calibri" w:hAnsiTheme="minorHAnsi" w:cstheme="minorHAnsi"/>
          <w:szCs w:val="24"/>
        </w:rPr>
        <w:t>o</w:t>
      </w:r>
      <w:r w:rsidRPr="007E23B7">
        <w:rPr>
          <w:rFonts w:asciiTheme="minorHAnsi" w:eastAsia="Calibri" w:hAnsiTheme="minorHAnsi" w:cstheme="minorHAnsi"/>
          <w:spacing w:val="-1"/>
          <w:szCs w:val="24"/>
        </w:rPr>
        <w:t>r</w:t>
      </w:r>
      <w:r w:rsidRPr="007E23B7">
        <w:rPr>
          <w:rFonts w:asciiTheme="minorHAnsi" w:eastAsia="Calibri" w:hAnsiTheme="minorHAnsi" w:cstheme="minorHAnsi"/>
          <w:szCs w:val="24"/>
        </w:rPr>
        <w:t>s:</w:t>
      </w:r>
      <w:r w:rsidR="00D55042">
        <w:rPr>
          <w:rFonts w:asciiTheme="minorHAnsi" w:eastAsia="Calibri" w:hAnsiTheme="minorHAnsi" w:cstheme="minorHAnsi"/>
          <w:spacing w:val="-1"/>
          <w:szCs w:val="24"/>
        </w:rPr>
        <w:t xml:space="preserve"> </w:t>
      </w:r>
      <w:r w:rsidR="007A0156" w:rsidRPr="007E23B7">
        <w:rPr>
          <w:rFonts w:asciiTheme="minorHAnsi" w:eastAsia="Calibri" w:hAnsiTheme="minorHAnsi" w:cstheme="minorHAnsi"/>
          <w:szCs w:val="24"/>
        </w:rPr>
        <w:t xml:space="preserve">Alan Ambrose, </w:t>
      </w:r>
      <w:hyperlink r:id="rId19" w:tooltip="AmbroseA@od.nih.gov" w:history="1">
        <w:r w:rsidR="005F6E35" w:rsidRPr="007E23B7">
          <w:rPr>
            <w:rStyle w:val="Hyperlink"/>
            <w:rFonts w:asciiTheme="minorHAnsi" w:hAnsiTheme="minorHAnsi" w:cstheme="minorHAnsi"/>
            <w:szCs w:val="24"/>
          </w:rPr>
          <w:t>AmbroseA@od.nih.gov</w:t>
        </w:r>
      </w:hyperlink>
      <w:r w:rsidR="007A0156" w:rsidRPr="007E23B7">
        <w:rPr>
          <w:rFonts w:asciiTheme="minorHAnsi" w:hAnsiTheme="minorHAnsi" w:cstheme="minorHAnsi"/>
          <w:color w:val="1F497D"/>
          <w:szCs w:val="24"/>
        </w:rPr>
        <w:t>,</w:t>
      </w:r>
      <w:r w:rsidR="004045D8">
        <w:rPr>
          <w:rFonts w:asciiTheme="minorHAnsi" w:hAnsiTheme="minorHAnsi" w:cstheme="minorHAnsi"/>
          <w:color w:val="1F497D"/>
          <w:szCs w:val="24"/>
        </w:rPr>
        <w:t xml:space="preserve"> </w:t>
      </w:r>
      <w:r w:rsidR="004045D8" w:rsidRPr="007E23B7">
        <w:rPr>
          <w:rFonts w:asciiTheme="minorHAnsi" w:eastAsia="Calibri" w:hAnsiTheme="minorHAnsi" w:cstheme="minorHAnsi"/>
          <w:szCs w:val="24"/>
        </w:rPr>
        <w:t>Jesse</w:t>
      </w:r>
      <w:r w:rsidR="004045D8" w:rsidRPr="007E23B7">
        <w:rPr>
          <w:rFonts w:asciiTheme="minorHAnsi" w:eastAsia="Calibri" w:hAnsiTheme="minorHAnsi" w:cstheme="minorHAnsi"/>
          <w:spacing w:val="-1"/>
          <w:szCs w:val="24"/>
        </w:rPr>
        <w:t xml:space="preserve"> </w:t>
      </w:r>
      <w:r w:rsidR="004045D8" w:rsidRPr="007E23B7">
        <w:rPr>
          <w:rFonts w:asciiTheme="minorHAnsi" w:eastAsia="Calibri" w:hAnsiTheme="minorHAnsi" w:cstheme="minorHAnsi"/>
          <w:szCs w:val="24"/>
        </w:rPr>
        <w:t>Lee</w:t>
      </w:r>
      <w:r w:rsidR="004045D8" w:rsidRPr="007E23B7">
        <w:rPr>
          <w:rFonts w:asciiTheme="minorHAnsi" w:eastAsia="Calibri" w:hAnsiTheme="minorHAnsi" w:cstheme="minorHAnsi"/>
          <w:spacing w:val="-1"/>
          <w:szCs w:val="24"/>
        </w:rPr>
        <w:t>,</w:t>
      </w:r>
      <w:r w:rsidR="004045D8" w:rsidRPr="007E23B7">
        <w:rPr>
          <w:rFonts w:asciiTheme="minorHAnsi" w:eastAsia="Calibri" w:hAnsiTheme="minorHAnsi" w:cstheme="minorHAnsi"/>
          <w:szCs w:val="24"/>
        </w:rPr>
        <w:t xml:space="preserve"> </w:t>
      </w:r>
      <w:hyperlink r:id="rId20" w:tooltip="Jesse.Lee2@nih.gov" w:history="1">
        <w:r w:rsidR="004045D8" w:rsidRPr="007E23B7">
          <w:rPr>
            <w:rStyle w:val="Hyperlink"/>
            <w:rFonts w:asciiTheme="minorHAnsi" w:eastAsia="Calibri" w:hAnsiTheme="minorHAnsi" w:cstheme="minorHAnsi"/>
            <w:szCs w:val="24"/>
          </w:rPr>
          <w:t>Jesse</w:t>
        </w:r>
        <w:r w:rsidR="004045D8" w:rsidRPr="007E23B7">
          <w:rPr>
            <w:rStyle w:val="Hyperlink"/>
            <w:rFonts w:asciiTheme="minorHAnsi" w:eastAsia="Calibri" w:hAnsiTheme="minorHAnsi" w:cstheme="minorHAnsi"/>
            <w:spacing w:val="-2"/>
            <w:szCs w:val="24"/>
          </w:rPr>
          <w:t>.</w:t>
        </w:r>
        <w:r w:rsidR="004045D8" w:rsidRPr="007E23B7">
          <w:rPr>
            <w:rStyle w:val="Hyperlink"/>
            <w:rFonts w:asciiTheme="minorHAnsi" w:eastAsia="Calibri" w:hAnsiTheme="minorHAnsi" w:cstheme="minorHAnsi"/>
            <w:szCs w:val="24"/>
          </w:rPr>
          <w:t>Le</w:t>
        </w:r>
        <w:r w:rsidR="004045D8" w:rsidRPr="007E23B7">
          <w:rPr>
            <w:rStyle w:val="Hyperlink"/>
            <w:rFonts w:asciiTheme="minorHAnsi" w:eastAsia="Calibri" w:hAnsiTheme="minorHAnsi" w:cstheme="minorHAnsi"/>
            <w:spacing w:val="-2"/>
            <w:szCs w:val="24"/>
          </w:rPr>
          <w:t>e</w:t>
        </w:r>
        <w:r w:rsidR="004045D8" w:rsidRPr="007E23B7">
          <w:rPr>
            <w:rStyle w:val="Hyperlink"/>
            <w:rFonts w:asciiTheme="minorHAnsi" w:eastAsia="Calibri" w:hAnsiTheme="minorHAnsi" w:cstheme="minorHAnsi"/>
            <w:szCs w:val="24"/>
          </w:rPr>
          <w:t>2</w:t>
        </w:r>
        <w:r w:rsidR="004045D8" w:rsidRPr="007E23B7">
          <w:rPr>
            <w:rStyle w:val="Hyperlink"/>
            <w:rFonts w:asciiTheme="minorHAnsi" w:eastAsia="Calibri" w:hAnsiTheme="minorHAnsi" w:cstheme="minorHAnsi"/>
            <w:spacing w:val="-1"/>
            <w:szCs w:val="24"/>
          </w:rPr>
          <w:t>@ni</w:t>
        </w:r>
        <w:r w:rsidR="004045D8" w:rsidRPr="007E23B7">
          <w:rPr>
            <w:rStyle w:val="Hyperlink"/>
            <w:rFonts w:asciiTheme="minorHAnsi" w:eastAsia="Calibri" w:hAnsiTheme="minorHAnsi" w:cstheme="minorHAnsi"/>
            <w:szCs w:val="24"/>
          </w:rPr>
          <w:t>h.</w:t>
        </w:r>
        <w:r w:rsidR="004045D8" w:rsidRPr="007E23B7">
          <w:rPr>
            <w:rStyle w:val="Hyperlink"/>
            <w:rFonts w:asciiTheme="minorHAnsi" w:eastAsia="Calibri" w:hAnsiTheme="minorHAnsi" w:cstheme="minorHAnsi"/>
            <w:spacing w:val="-1"/>
            <w:szCs w:val="24"/>
          </w:rPr>
          <w:t>g</w:t>
        </w:r>
        <w:r w:rsidR="004045D8" w:rsidRPr="007E23B7">
          <w:rPr>
            <w:rStyle w:val="Hyperlink"/>
            <w:rFonts w:asciiTheme="minorHAnsi" w:eastAsia="Calibri" w:hAnsiTheme="minorHAnsi" w:cstheme="minorHAnsi"/>
            <w:szCs w:val="24"/>
          </w:rPr>
          <w:t>o</w:t>
        </w:r>
        <w:r w:rsidR="004045D8" w:rsidRPr="007E23B7">
          <w:rPr>
            <w:rStyle w:val="Hyperlink"/>
            <w:rFonts w:asciiTheme="minorHAnsi" w:eastAsia="Calibri" w:hAnsiTheme="minorHAnsi" w:cstheme="minorHAnsi"/>
            <w:spacing w:val="-2"/>
            <w:szCs w:val="24"/>
          </w:rPr>
          <w:t>v</w:t>
        </w:r>
      </w:hyperlink>
      <w:r w:rsidR="00C75B71">
        <w:rPr>
          <w:rFonts w:asciiTheme="minorHAnsi" w:eastAsia="Calibri" w:hAnsiTheme="minorHAnsi" w:cstheme="minorHAnsi"/>
          <w:szCs w:val="24"/>
        </w:rPr>
        <w:t xml:space="preserve">, </w:t>
      </w:r>
      <w:r w:rsidR="005F6E35" w:rsidRPr="007E23B7">
        <w:rPr>
          <w:rFonts w:asciiTheme="minorHAnsi" w:hAnsiTheme="minorHAnsi" w:cstheme="minorHAnsi"/>
          <w:color w:val="000000" w:themeColor="text1"/>
          <w:szCs w:val="24"/>
        </w:rPr>
        <w:t xml:space="preserve">Luke Makenzie, </w:t>
      </w:r>
      <w:hyperlink r:id="rId21" w:tooltip="Luke.Makenzie@nih.gov" w:history="1">
        <w:r w:rsidR="005F6E35" w:rsidRPr="007E23B7">
          <w:rPr>
            <w:rStyle w:val="Hyperlink"/>
            <w:rFonts w:asciiTheme="minorHAnsi" w:hAnsiTheme="minorHAnsi" w:cstheme="minorHAnsi"/>
            <w:szCs w:val="24"/>
          </w:rPr>
          <w:t>Luke.Makenzie@nih.gov</w:t>
        </w:r>
      </w:hyperlink>
      <w:r w:rsidR="005F6E35" w:rsidRPr="007E23B7">
        <w:rPr>
          <w:rFonts w:asciiTheme="minorHAnsi" w:hAnsiTheme="minorHAnsi" w:cstheme="minorHAnsi"/>
          <w:color w:val="1F497D"/>
          <w:szCs w:val="24"/>
        </w:rPr>
        <w:t xml:space="preserve">, </w:t>
      </w:r>
      <w:r w:rsidR="004045D8" w:rsidRPr="004045D8">
        <w:rPr>
          <w:rFonts w:asciiTheme="minorHAnsi" w:eastAsia="Calibri" w:hAnsiTheme="minorHAnsi" w:cstheme="minorHAnsi"/>
          <w:szCs w:val="24"/>
        </w:rPr>
        <w:t xml:space="preserve">or </w:t>
      </w:r>
      <w:r w:rsidR="004045D8" w:rsidRPr="004045D8">
        <w:rPr>
          <w:rFonts w:asciiTheme="minorHAnsi" w:eastAsia="Calibri" w:hAnsiTheme="minorHAnsi" w:cstheme="minorHAnsi"/>
          <w:color w:val="000000"/>
          <w:szCs w:val="24"/>
        </w:rPr>
        <w:t xml:space="preserve"> </w:t>
      </w:r>
      <w:r w:rsidR="004045D8">
        <w:rPr>
          <w:rFonts w:asciiTheme="minorHAnsi" w:eastAsia="Calibri" w:hAnsiTheme="minorHAnsi" w:cstheme="minorHAnsi"/>
          <w:color w:val="000000"/>
          <w:szCs w:val="24"/>
        </w:rPr>
        <w:t>Michele</w:t>
      </w:r>
      <w:r w:rsidR="004045D8" w:rsidRPr="007E23B7">
        <w:rPr>
          <w:rFonts w:asciiTheme="minorHAnsi" w:eastAsia="Calibri" w:hAnsiTheme="minorHAnsi" w:cstheme="minorHAnsi"/>
          <w:color w:val="000000"/>
          <w:szCs w:val="24"/>
        </w:rPr>
        <w:t xml:space="preserve"> </w:t>
      </w:r>
      <w:r w:rsidR="004045D8" w:rsidRPr="007E23B7">
        <w:rPr>
          <w:rFonts w:asciiTheme="minorHAnsi" w:eastAsia="Calibri" w:hAnsiTheme="minorHAnsi" w:cstheme="minorHAnsi"/>
          <w:spacing w:val="-1"/>
          <w:szCs w:val="24"/>
        </w:rPr>
        <w:t>M</w:t>
      </w:r>
      <w:r w:rsidR="004045D8" w:rsidRPr="007E23B7">
        <w:rPr>
          <w:rFonts w:asciiTheme="minorHAnsi" w:eastAsia="Calibri" w:hAnsiTheme="minorHAnsi" w:cstheme="minorHAnsi"/>
          <w:szCs w:val="24"/>
        </w:rPr>
        <w:t>c</w:t>
      </w:r>
      <w:r w:rsidR="004045D8" w:rsidRPr="007E23B7">
        <w:rPr>
          <w:rFonts w:asciiTheme="minorHAnsi" w:eastAsia="Calibri" w:hAnsiTheme="minorHAnsi" w:cstheme="minorHAnsi"/>
          <w:spacing w:val="-1"/>
          <w:szCs w:val="24"/>
        </w:rPr>
        <w:t>D</w:t>
      </w:r>
      <w:r w:rsidR="004045D8" w:rsidRPr="007E23B7">
        <w:rPr>
          <w:rFonts w:asciiTheme="minorHAnsi" w:eastAsia="Calibri" w:hAnsiTheme="minorHAnsi" w:cstheme="minorHAnsi"/>
          <w:szCs w:val="24"/>
        </w:rPr>
        <w:t>e</w:t>
      </w:r>
      <w:r w:rsidR="004045D8" w:rsidRPr="007E23B7">
        <w:rPr>
          <w:rFonts w:asciiTheme="minorHAnsi" w:eastAsia="Calibri" w:hAnsiTheme="minorHAnsi" w:cstheme="minorHAnsi"/>
          <w:spacing w:val="-1"/>
          <w:szCs w:val="24"/>
        </w:rPr>
        <w:t>r</w:t>
      </w:r>
      <w:r w:rsidR="004045D8" w:rsidRPr="007E23B7">
        <w:rPr>
          <w:rFonts w:asciiTheme="minorHAnsi" w:eastAsia="Calibri" w:hAnsiTheme="minorHAnsi" w:cstheme="minorHAnsi"/>
          <w:spacing w:val="2"/>
          <w:szCs w:val="24"/>
        </w:rPr>
        <w:t>m</w:t>
      </w:r>
      <w:r w:rsidR="004045D8" w:rsidRPr="007E23B7">
        <w:rPr>
          <w:rFonts w:asciiTheme="minorHAnsi" w:eastAsia="Calibri" w:hAnsiTheme="minorHAnsi" w:cstheme="minorHAnsi"/>
          <w:szCs w:val="24"/>
        </w:rPr>
        <w:t xml:space="preserve">ott, </w:t>
      </w:r>
      <w:hyperlink r:id="rId22" w:tooltip="McDermottMl@od.nih.gov" w:history="1">
        <w:r w:rsidR="004045D8" w:rsidRPr="00862253">
          <w:rPr>
            <w:rStyle w:val="Hyperlink"/>
            <w:rFonts w:asciiTheme="minorHAnsi" w:hAnsiTheme="minorHAnsi" w:cstheme="minorHAnsi"/>
            <w:szCs w:val="24"/>
          </w:rPr>
          <w:t>McDermottMl@od.nih.gov</w:t>
        </w:r>
      </w:hyperlink>
      <w:r w:rsidR="00862253">
        <w:rPr>
          <w:rStyle w:val="Hyperlink"/>
          <w:rFonts w:asciiTheme="minorHAnsi" w:hAnsiTheme="minorHAnsi" w:cstheme="minorHAnsi"/>
          <w:szCs w:val="24"/>
        </w:rPr>
        <w:t>.</w:t>
      </w:r>
    </w:p>
    <w:p w14:paraId="0A497516" w14:textId="3D71DD02" w:rsidR="002F1801" w:rsidRPr="007E23B7" w:rsidRDefault="002F1801" w:rsidP="00FF4E25">
      <w:pPr>
        <w:spacing w:after="120" w:line="240" w:lineRule="auto"/>
        <w:rPr>
          <w:rFonts w:asciiTheme="minorHAnsi" w:eastAsia="Calibri" w:hAnsiTheme="minorHAnsi" w:cstheme="minorHAnsi"/>
          <w:color w:val="0000FF"/>
          <w:position w:val="-1"/>
          <w:szCs w:val="24"/>
        </w:rPr>
      </w:pPr>
    </w:p>
    <w:p w14:paraId="3F1D87BD" w14:textId="4EB0262B" w:rsidR="004C4D13" w:rsidRPr="007E23B7" w:rsidRDefault="004C4D13" w:rsidP="00FF4E25">
      <w:pPr>
        <w:spacing w:line="240" w:lineRule="auto"/>
        <w:rPr>
          <w:rFonts w:asciiTheme="minorHAnsi" w:hAnsiTheme="minorHAnsi" w:cstheme="minorHAnsi"/>
          <w:sz w:val="32"/>
          <w:szCs w:val="32"/>
        </w:rPr>
      </w:pPr>
      <w:r w:rsidRPr="007E23B7">
        <w:rPr>
          <w:rFonts w:asciiTheme="minorHAnsi" w:hAnsiTheme="minorHAnsi" w:cstheme="minorHAnsi"/>
          <w:szCs w:val="24"/>
        </w:rPr>
        <w:t xml:space="preserve">If </w:t>
      </w:r>
      <w:r w:rsidRPr="007E23B7">
        <w:rPr>
          <w:rFonts w:asciiTheme="minorHAnsi" w:hAnsiTheme="minorHAnsi" w:cstheme="minorHAnsi"/>
          <w:spacing w:val="-2"/>
          <w:szCs w:val="24"/>
        </w:rPr>
        <w:t>y</w:t>
      </w:r>
      <w:r w:rsidRPr="007E23B7">
        <w:rPr>
          <w:rFonts w:asciiTheme="minorHAnsi" w:hAnsiTheme="minorHAnsi" w:cstheme="minorHAnsi"/>
          <w:szCs w:val="24"/>
        </w:rPr>
        <w:t>ou</w:t>
      </w:r>
      <w:r w:rsidRPr="007E23B7">
        <w:rPr>
          <w:rFonts w:asciiTheme="minorHAnsi" w:hAnsiTheme="minorHAnsi" w:cstheme="minorHAnsi"/>
          <w:spacing w:val="2"/>
          <w:szCs w:val="24"/>
        </w:rPr>
        <w:t xml:space="preserve"> </w:t>
      </w:r>
      <w:r w:rsidRPr="007E23B7">
        <w:rPr>
          <w:rFonts w:asciiTheme="minorHAnsi" w:hAnsiTheme="minorHAnsi" w:cstheme="minorHAnsi"/>
          <w:szCs w:val="24"/>
        </w:rPr>
        <w:t>ha</w:t>
      </w:r>
      <w:r w:rsidRPr="007E23B7">
        <w:rPr>
          <w:rFonts w:asciiTheme="minorHAnsi" w:hAnsiTheme="minorHAnsi" w:cstheme="minorHAnsi"/>
          <w:spacing w:val="-2"/>
          <w:szCs w:val="24"/>
        </w:rPr>
        <w:t>v</w:t>
      </w:r>
      <w:r w:rsidRPr="007E23B7">
        <w:rPr>
          <w:rFonts w:asciiTheme="minorHAnsi" w:hAnsiTheme="minorHAnsi" w:cstheme="minorHAnsi"/>
          <w:szCs w:val="24"/>
        </w:rPr>
        <w:t>e</w:t>
      </w:r>
      <w:r w:rsidRPr="007E23B7">
        <w:rPr>
          <w:rFonts w:asciiTheme="minorHAnsi" w:hAnsiTheme="minorHAnsi" w:cstheme="minorHAnsi"/>
          <w:spacing w:val="2"/>
          <w:szCs w:val="24"/>
        </w:rPr>
        <w:t xml:space="preserve"> </w:t>
      </w:r>
      <w:r w:rsidRPr="007E23B7">
        <w:rPr>
          <w:rFonts w:asciiTheme="minorHAnsi" w:hAnsiTheme="minorHAnsi" w:cstheme="minorHAnsi"/>
          <w:spacing w:val="-1"/>
          <w:szCs w:val="24"/>
        </w:rPr>
        <w:t>a</w:t>
      </w:r>
      <w:r w:rsidRPr="007E23B7">
        <w:rPr>
          <w:rFonts w:asciiTheme="minorHAnsi" w:hAnsiTheme="minorHAnsi" w:cstheme="minorHAnsi"/>
          <w:szCs w:val="24"/>
        </w:rPr>
        <w:t>ny</w:t>
      </w:r>
      <w:r w:rsidRPr="007E23B7">
        <w:rPr>
          <w:rFonts w:asciiTheme="minorHAnsi" w:hAnsiTheme="minorHAnsi" w:cstheme="minorHAnsi"/>
          <w:spacing w:val="-2"/>
          <w:szCs w:val="24"/>
        </w:rPr>
        <w:t xml:space="preserve"> </w:t>
      </w:r>
      <w:r w:rsidRPr="007E23B7">
        <w:rPr>
          <w:rFonts w:asciiTheme="minorHAnsi" w:hAnsiTheme="minorHAnsi" w:cstheme="minorHAnsi"/>
          <w:spacing w:val="-1"/>
          <w:szCs w:val="24"/>
        </w:rPr>
        <w:t>q</w:t>
      </w:r>
      <w:r w:rsidRPr="007E23B7">
        <w:rPr>
          <w:rFonts w:asciiTheme="minorHAnsi" w:hAnsiTheme="minorHAnsi" w:cstheme="minorHAnsi"/>
          <w:szCs w:val="24"/>
        </w:rPr>
        <w:t>uest</w:t>
      </w:r>
      <w:r w:rsidRPr="007E23B7">
        <w:rPr>
          <w:rFonts w:asciiTheme="minorHAnsi" w:hAnsiTheme="minorHAnsi" w:cstheme="minorHAnsi"/>
          <w:spacing w:val="-1"/>
          <w:szCs w:val="24"/>
        </w:rPr>
        <w:t>i</w:t>
      </w:r>
      <w:r w:rsidRPr="007E23B7">
        <w:rPr>
          <w:rFonts w:asciiTheme="minorHAnsi" w:hAnsiTheme="minorHAnsi" w:cstheme="minorHAnsi"/>
          <w:szCs w:val="24"/>
        </w:rPr>
        <w:t xml:space="preserve">ons or </w:t>
      </w:r>
      <w:r w:rsidRPr="007E23B7">
        <w:rPr>
          <w:rFonts w:asciiTheme="minorHAnsi" w:hAnsiTheme="minorHAnsi" w:cstheme="minorHAnsi"/>
          <w:spacing w:val="-2"/>
          <w:szCs w:val="24"/>
        </w:rPr>
        <w:t>c</w:t>
      </w:r>
      <w:r w:rsidRPr="007E23B7">
        <w:rPr>
          <w:rFonts w:asciiTheme="minorHAnsi" w:hAnsiTheme="minorHAnsi" w:cstheme="minorHAnsi"/>
          <w:szCs w:val="24"/>
        </w:rPr>
        <w:t>o</w:t>
      </w:r>
      <w:r w:rsidRPr="007E23B7">
        <w:rPr>
          <w:rFonts w:asciiTheme="minorHAnsi" w:hAnsiTheme="minorHAnsi" w:cstheme="minorHAnsi"/>
          <w:spacing w:val="-1"/>
          <w:szCs w:val="24"/>
        </w:rPr>
        <w:t>m</w:t>
      </w:r>
      <w:r w:rsidRPr="007E23B7">
        <w:rPr>
          <w:rFonts w:asciiTheme="minorHAnsi" w:hAnsiTheme="minorHAnsi" w:cstheme="minorHAnsi"/>
          <w:spacing w:val="2"/>
          <w:szCs w:val="24"/>
        </w:rPr>
        <w:t>m</w:t>
      </w:r>
      <w:r w:rsidRPr="007E23B7">
        <w:rPr>
          <w:rFonts w:asciiTheme="minorHAnsi" w:hAnsiTheme="minorHAnsi" w:cstheme="minorHAnsi"/>
          <w:spacing w:val="-1"/>
          <w:szCs w:val="24"/>
        </w:rPr>
        <w:t>e</w:t>
      </w:r>
      <w:r w:rsidRPr="007E23B7">
        <w:rPr>
          <w:rFonts w:asciiTheme="minorHAnsi" w:hAnsiTheme="minorHAnsi" w:cstheme="minorHAnsi"/>
          <w:szCs w:val="24"/>
        </w:rPr>
        <w:t xml:space="preserve">nts </w:t>
      </w:r>
      <w:r w:rsidRPr="007E23B7">
        <w:rPr>
          <w:rFonts w:asciiTheme="minorHAnsi" w:hAnsiTheme="minorHAnsi" w:cstheme="minorHAnsi"/>
          <w:spacing w:val="-1"/>
          <w:szCs w:val="24"/>
        </w:rPr>
        <w:t>r</w:t>
      </w:r>
      <w:r w:rsidRPr="007E23B7">
        <w:rPr>
          <w:rFonts w:asciiTheme="minorHAnsi" w:hAnsiTheme="minorHAnsi" w:cstheme="minorHAnsi"/>
          <w:szCs w:val="24"/>
        </w:rPr>
        <w:t>e</w:t>
      </w:r>
      <w:r w:rsidRPr="007E23B7">
        <w:rPr>
          <w:rFonts w:asciiTheme="minorHAnsi" w:hAnsiTheme="minorHAnsi" w:cstheme="minorHAnsi"/>
          <w:spacing w:val="-2"/>
          <w:szCs w:val="24"/>
        </w:rPr>
        <w:t>g</w:t>
      </w:r>
      <w:r w:rsidRPr="007E23B7">
        <w:rPr>
          <w:rFonts w:asciiTheme="minorHAnsi" w:hAnsiTheme="minorHAnsi" w:cstheme="minorHAnsi"/>
          <w:spacing w:val="-1"/>
          <w:szCs w:val="24"/>
        </w:rPr>
        <w:t>ar</w:t>
      </w:r>
      <w:r w:rsidRPr="007E23B7">
        <w:rPr>
          <w:rFonts w:asciiTheme="minorHAnsi" w:hAnsiTheme="minorHAnsi" w:cstheme="minorHAnsi"/>
          <w:szCs w:val="24"/>
        </w:rPr>
        <w:t>d</w:t>
      </w:r>
      <w:r w:rsidRPr="007E23B7">
        <w:rPr>
          <w:rFonts w:asciiTheme="minorHAnsi" w:hAnsiTheme="minorHAnsi" w:cstheme="minorHAnsi"/>
          <w:spacing w:val="-1"/>
          <w:szCs w:val="24"/>
        </w:rPr>
        <w:t>i</w:t>
      </w:r>
      <w:r w:rsidRPr="007E23B7">
        <w:rPr>
          <w:rFonts w:asciiTheme="minorHAnsi" w:hAnsiTheme="minorHAnsi" w:cstheme="minorHAnsi"/>
          <w:szCs w:val="24"/>
        </w:rPr>
        <w:t>ng</w:t>
      </w:r>
      <w:r w:rsidRPr="007E23B7">
        <w:rPr>
          <w:rFonts w:asciiTheme="minorHAnsi" w:hAnsiTheme="minorHAnsi" w:cstheme="minorHAnsi"/>
          <w:spacing w:val="-1"/>
          <w:szCs w:val="24"/>
        </w:rPr>
        <w:t xml:space="preserve"> </w:t>
      </w:r>
      <w:r w:rsidRPr="007E23B7">
        <w:rPr>
          <w:rFonts w:asciiTheme="minorHAnsi" w:hAnsiTheme="minorHAnsi" w:cstheme="minorHAnsi"/>
          <w:szCs w:val="24"/>
        </w:rPr>
        <w:t>the</w:t>
      </w:r>
      <w:r w:rsidRPr="007E23B7">
        <w:rPr>
          <w:rFonts w:asciiTheme="minorHAnsi" w:hAnsiTheme="minorHAnsi" w:cstheme="minorHAnsi"/>
          <w:spacing w:val="2"/>
          <w:szCs w:val="24"/>
        </w:rPr>
        <w:t xml:space="preserve"> </w:t>
      </w:r>
      <w:r w:rsidRPr="007E23B7">
        <w:rPr>
          <w:rFonts w:asciiTheme="minorHAnsi" w:hAnsiTheme="minorHAnsi" w:cstheme="minorHAnsi"/>
          <w:spacing w:val="-1"/>
          <w:szCs w:val="24"/>
        </w:rPr>
        <w:t>in</w:t>
      </w:r>
      <w:r w:rsidRPr="007E23B7">
        <w:rPr>
          <w:rFonts w:asciiTheme="minorHAnsi" w:hAnsiTheme="minorHAnsi" w:cstheme="minorHAnsi"/>
          <w:szCs w:val="24"/>
        </w:rPr>
        <w:t>fo</w:t>
      </w:r>
      <w:r w:rsidRPr="007E23B7">
        <w:rPr>
          <w:rFonts w:asciiTheme="minorHAnsi" w:hAnsiTheme="minorHAnsi" w:cstheme="minorHAnsi"/>
          <w:spacing w:val="-1"/>
          <w:szCs w:val="24"/>
        </w:rPr>
        <w:t>rm</w:t>
      </w:r>
      <w:r w:rsidRPr="007E23B7">
        <w:rPr>
          <w:rFonts w:asciiTheme="minorHAnsi" w:hAnsiTheme="minorHAnsi" w:cstheme="minorHAnsi"/>
          <w:szCs w:val="24"/>
        </w:rPr>
        <w:t>at</w:t>
      </w:r>
      <w:r w:rsidRPr="007E23B7">
        <w:rPr>
          <w:rFonts w:asciiTheme="minorHAnsi" w:hAnsiTheme="minorHAnsi" w:cstheme="minorHAnsi"/>
          <w:spacing w:val="-1"/>
          <w:szCs w:val="24"/>
        </w:rPr>
        <w:t>i</w:t>
      </w:r>
      <w:r w:rsidRPr="007E23B7">
        <w:rPr>
          <w:rFonts w:asciiTheme="minorHAnsi" w:hAnsiTheme="minorHAnsi" w:cstheme="minorHAnsi"/>
          <w:szCs w:val="24"/>
        </w:rPr>
        <w:t>o</w:t>
      </w:r>
      <w:r w:rsidRPr="007E23B7">
        <w:rPr>
          <w:rFonts w:asciiTheme="minorHAnsi" w:hAnsiTheme="minorHAnsi" w:cstheme="minorHAnsi"/>
          <w:spacing w:val="-2"/>
          <w:szCs w:val="24"/>
        </w:rPr>
        <w:t>n</w:t>
      </w:r>
      <w:r w:rsidRPr="007E23B7">
        <w:rPr>
          <w:rFonts w:asciiTheme="minorHAnsi" w:hAnsiTheme="minorHAnsi" w:cstheme="minorHAnsi"/>
          <w:szCs w:val="24"/>
        </w:rPr>
        <w:t xml:space="preserve">, </w:t>
      </w:r>
      <w:r w:rsidRPr="007E23B7">
        <w:rPr>
          <w:rFonts w:asciiTheme="minorHAnsi" w:hAnsiTheme="minorHAnsi" w:cstheme="minorHAnsi"/>
          <w:spacing w:val="-1"/>
          <w:szCs w:val="24"/>
        </w:rPr>
        <w:t>p</w:t>
      </w:r>
      <w:r w:rsidRPr="007E23B7">
        <w:rPr>
          <w:rFonts w:asciiTheme="minorHAnsi" w:hAnsiTheme="minorHAnsi" w:cstheme="minorHAnsi"/>
          <w:szCs w:val="24"/>
        </w:rPr>
        <w:t>o</w:t>
      </w:r>
      <w:r w:rsidRPr="007E23B7">
        <w:rPr>
          <w:rFonts w:asciiTheme="minorHAnsi" w:hAnsiTheme="minorHAnsi" w:cstheme="minorHAnsi"/>
          <w:spacing w:val="-1"/>
          <w:szCs w:val="24"/>
        </w:rPr>
        <w:t>li</w:t>
      </w:r>
      <w:r w:rsidRPr="007E23B7">
        <w:rPr>
          <w:rFonts w:asciiTheme="minorHAnsi" w:hAnsiTheme="minorHAnsi" w:cstheme="minorHAnsi"/>
          <w:szCs w:val="24"/>
        </w:rPr>
        <w:t>cy</w:t>
      </w:r>
      <w:r w:rsidRPr="007E23B7">
        <w:rPr>
          <w:rFonts w:asciiTheme="minorHAnsi" w:hAnsiTheme="minorHAnsi" w:cstheme="minorHAnsi"/>
          <w:spacing w:val="-2"/>
          <w:szCs w:val="24"/>
        </w:rPr>
        <w:t xml:space="preserve"> </w:t>
      </w:r>
      <w:r w:rsidRPr="007E23B7">
        <w:rPr>
          <w:rFonts w:asciiTheme="minorHAnsi" w:hAnsiTheme="minorHAnsi" w:cstheme="minorHAnsi"/>
          <w:szCs w:val="24"/>
        </w:rPr>
        <w:t>and/or p</w:t>
      </w:r>
      <w:r w:rsidRPr="007E23B7">
        <w:rPr>
          <w:rFonts w:asciiTheme="minorHAnsi" w:hAnsiTheme="minorHAnsi" w:cstheme="minorHAnsi"/>
          <w:spacing w:val="-1"/>
          <w:szCs w:val="24"/>
        </w:rPr>
        <w:t>r</w:t>
      </w:r>
      <w:r w:rsidRPr="007E23B7">
        <w:rPr>
          <w:rFonts w:asciiTheme="minorHAnsi" w:hAnsiTheme="minorHAnsi" w:cstheme="minorHAnsi"/>
          <w:szCs w:val="24"/>
        </w:rPr>
        <w:t>oce</w:t>
      </w:r>
      <w:r w:rsidRPr="007E23B7">
        <w:rPr>
          <w:rFonts w:asciiTheme="minorHAnsi" w:hAnsiTheme="minorHAnsi" w:cstheme="minorHAnsi"/>
          <w:spacing w:val="-2"/>
          <w:szCs w:val="24"/>
        </w:rPr>
        <w:t>d</w:t>
      </w:r>
      <w:r w:rsidRPr="007E23B7">
        <w:rPr>
          <w:rFonts w:asciiTheme="minorHAnsi" w:hAnsiTheme="minorHAnsi" w:cstheme="minorHAnsi"/>
          <w:szCs w:val="24"/>
        </w:rPr>
        <w:t>u</w:t>
      </w:r>
      <w:r w:rsidRPr="007E23B7">
        <w:rPr>
          <w:rFonts w:asciiTheme="minorHAnsi" w:hAnsiTheme="minorHAnsi" w:cstheme="minorHAnsi"/>
          <w:spacing w:val="-1"/>
          <w:szCs w:val="24"/>
        </w:rPr>
        <w:t>r</w:t>
      </w:r>
      <w:r w:rsidRPr="007E23B7">
        <w:rPr>
          <w:rFonts w:asciiTheme="minorHAnsi" w:hAnsiTheme="minorHAnsi" w:cstheme="minorHAnsi"/>
          <w:szCs w:val="24"/>
        </w:rPr>
        <w:t xml:space="preserve">es </w:t>
      </w:r>
      <w:r w:rsidRPr="007E23B7">
        <w:rPr>
          <w:rFonts w:asciiTheme="minorHAnsi" w:hAnsiTheme="minorHAnsi" w:cstheme="minorHAnsi"/>
          <w:spacing w:val="-1"/>
          <w:szCs w:val="24"/>
        </w:rPr>
        <w:t>p</w:t>
      </w:r>
      <w:r w:rsidRPr="007E23B7">
        <w:rPr>
          <w:rFonts w:asciiTheme="minorHAnsi" w:hAnsiTheme="minorHAnsi" w:cstheme="minorHAnsi"/>
          <w:szCs w:val="24"/>
        </w:rPr>
        <w:t>ub</w:t>
      </w:r>
      <w:r w:rsidRPr="007E23B7">
        <w:rPr>
          <w:rFonts w:asciiTheme="minorHAnsi" w:hAnsiTheme="minorHAnsi" w:cstheme="minorHAnsi"/>
          <w:spacing w:val="-1"/>
          <w:szCs w:val="24"/>
        </w:rPr>
        <w:t>li</w:t>
      </w:r>
      <w:r w:rsidRPr="007E23B7">
        <w:rPr>
          <w:rFonts w:asciiTheme="minorHAnsi" w:hAnsiTheme="minorHAnsi" w:cstheme="minorHAnsi"/>
          <w:szCs w:val="24"/>
        </w:rPr>
        <w:t>sh</w:t>
      </w:r>
      <w:r w:rsidRPr="007E23B7">
        <w:rPr>
          <w:rFonts w:asciiTheme="minorHAnsi" w:hAnsiTheme="minorHAnsi" w:cstheme="minorHAnsi"/>
          <w:spacing w:val="-2"/>
          <w:szCs w:val="24"/>
        </w:rPr>
        <w:t>e</w:t>
      </w:r>
      <w:r w:rsidRPr="007E23B7">
        <w:rPr>
          <w:rFonts w:asciiTheme="minorHAnsi" w:hAnsiTheme="minorHAnsi" w:cstheme="minorHAnsi"/>
          <w:szCs w:val="24"/>
        </w:rPr>
        <w:t>d</w:t>
      </w:r>
      <w:r w:rsidRPr="007E23B7">
        <w:rPr>
          <w:rFonts w:asciiTheme="minorHAnsi" w:hAnsiTheme="minorHAnsi" w:cstheme="minorHAnsi"/>
          <w:spacing w:val="2"/>
          <w:szCs w:val="24"/>
        </w:rPr>
        <w:t xml:space="preserve"> </w:t>
      </w:r>
      <w:r w:rsidRPr="007E23B7">
        <w:rPr>
          <w:rFonts w:asciiTheme="minorHAnsi" w:hAnsiTheme="minorHAnsi" w:cstheme="minorHAnsi"/>
          <w:spacing w:val="-3"/>
          <w:szCs w:val="24"/>
        </w:rPr>
        <w:t>i</w:t>
      </w:r>
      <w:r w:rsidRPr="007E23B7">
        <w:rPr>
          <w:rFonts w:asciiTheme="minorHAnsi" w:hAnsiTheme="minorHAnsi" w:cstheme="minorHAnsi"/>
          <w:szCs w:val="24"/>
        </w:rPr>
        <w:t>n</w:t>
      </w:r>
      <w:r w:rsidRPr="007E23B7">
        <w:rPr>
          <w:rFonts w:asciiTheme="minorHAnsi" w:hAnsiTheme="minorHAnsi" w:cstheme="minorHAnsi"/>
          <w:spacing w:val="2"/>
          <w:szCs w:val="24"/>
        </w:rPr>
        <w:t xml:space="preserve"> </w:t>
      </w:r>
      <w:r w:rsidRPr="007E23B7">
        <w:rPr>
          <w:rFonts w:asciiTheme="minorHAnsi" w:hAnsiTheme="minorHAnsi" w:cstheme="minorHAnsi"/>
          <w:szCs w:val="24"/>
        </w:rPr>
        <w:t>th</w:t>
      </w:r>
      <w:r w:rsidRPr="007E23B7">
        <w:rPr>
          <w:rFonts w:asciiTheme="minorHAnsi" w:hAnsiTheme="minorHAnsi" w:cstheme="minorHAnsi"/>
          <w:spacing w:val="-1"/>
          <w:szCs w:val="24"/>
        </w:rPr>
        <w:t>i</w:t>
      </w:r>
      <w:r w:rsidRPr="007E23B7">
        <w:rPr>
          <w:rFonts w:asciiTheme="minorHAnsi" w:hAnsiTheme="minorHAnsi" w:cstheme="minorHAnsi"/>
          <w:szCs w:val="24"/>
        </w:rPr>
        <w:t xml:space="preserve">s </w:t>
      </w:r>
      <w:r w:rsidRPr="007E23B7">
        <w:rPr>
          <w:rFonts w:asciiTheme="minorHAnsi" w:hAnsiTheme="minorHAnsi" w:cstheme="minorHAnsi"/>
          <w:spacing w:val="-1"/>
          <w:szCs w:val="24"/>
        </w:rPr>
        <w:t>i</w:t>
      </w:r>
      <w:r w:rsidRPr="007E23B7">
        <w:rPr>
          <w:rFonts w:asciiTheme="minorHAnsi" w:hAnsiTheme="minorHAnsi" w:cstheme="minorHAnsi"/>
          <w:szCs w:val="24"/>
        </w:rPr>
        <w:t>ss</w:t>
      </w:r>
      <w:r w:rsidRPr="007E23B7">
        <w:rPr>
          <w:rFonts w:asciiTheme="minorHAnsi" w:hAnsiTheme="minorHAnsi" w:cstheme="minorHAnsi"/>
          <w:spacing w:val="-1"/>
          <w:szCs w:val="24"/>
        </w:rPr>
        <w:t>u</w:t>
      </w:r>
      <w:r w:rsidRPr="007E23B7">
        <w:rPr>
          <w:rFonts w:asciiTheme="minorHAnsi" w:hAnsiTheme="minorHAnsi" w:cstheme="minorHAnsi"/>
          <w:szCs w:val="24"/>
        </w:rPr>
        <w:t xml:space="preserve">e, </w:t>
      </w:r>
      <w:r w:rsidRPr="007E23B7">
        <w:rPr>
          <w:rFonts w:asciiTheme="minorHAnsi" w:hAnsiTheme="minorHAnsi" w:cstheme="minorHAnsi"/>
          <w:spacing w:val="-2"/>
          <w:szCs w:val="24"/>
        </w:rPr>
        <w:t>y</w:t>
      </w:r>
      <w:r w:rsidRPr="007E23B7">
        <w:rPr>
          <w:rFonts w:asciiTheme="minorHAnsi" w:hAnsiTheme="minorHAnsi" w:cstheme="minorHAnsi"/>
          <w:szCs w:val="24"/>
        </w:rPr>
        <w:t>ou</w:t>
      </w:r>
      <w:r w:rsidRPr="007E23B7">
        <w:rPr>
          <w:rFonts w:asciiTheme="minorHAnsi" w:hAnsiTheme="minorHAnsi" w:cstheme="minorHAnsi"/>
          <w:spacing w:val="-1"/>
          <w:szCs w:val="24"/>
        </w:rPr>
        <w:t xml:space="preserve"> </w:t>
      </w:r>
      <w:r w:rsidRPr="007E23B7">
        <w:rPr>
          <w:rFonts w:asciiTheme="minorHAnsi" w:hAnsiTheme="minorHAnsi" w:cstheme="minorHAnsi"/>
          <w:spacing w:val="2"/>
          <w:szCs w:val="24"/>
        </w:rPr>
        <w:t>m</w:t>
      </w:r>
      <w:r w:rsidRPr="007E23B7">
        <w:rPr>
          <w:rFonts w:asciiTheme="minorHAnsi" w:hAnsiTheme="minorHAnsi" w:cstheme="minorHAnsi"/>
          <w:szCs w:val="24"/>
        </w:rPr>
        <w:t>ay</w:t>
      </w:r>
      <w:r w:rsidRPr="007E23B7">
        <w:rPr>
          <w:rFonts w:asciiTheme="minorHAnsi" w:hAnsiTheme="minorHAnsi" w:cstheme="minorHAnsi"/>
          <w:spacing w:val="-2"/>
          <w:szCs w:val="24"/>
        </w:rPr>
        <w:t xml:space="preserve"> </w:t>
      </w:r>
      <w:r w:rsidRPr="007E23B7">
        <w:rPr>
          <w:rFonts w:asciiTheme="minorHAnsi" w:hAnsiTheme="minorHAnsi" w:cstheme="minorHAnsi"/>
          <w:szCs w:val="24"/>
        </w:rPr>
        <w:t>conta</w:t>
      </w:r>
      <w:r w:rsidRPr="007E23B7">
        <w:rPr>
          <w:rFonts w:asciiTheme="minorHAnsi" w:hAnsiTheme="minorHAnsi" w:cstheme="minorHAnsi"/>
          <w:spacing w:val="-2"/>
          <w:szCs w:val="24"/>
        </w:rPr>
        <w:t>c</w:t>
      </w:r>
      <w:r w:rsidRPr="007E23B7">
        <w:rPr>
          <w:rFonts w:asciiTheme="minorHAnsi" w:hAnsiTheme="minorHAnsi" w:cstheme="minorHAnsi"/>
          <w:szCs w:val="24"/>
        </w:rPr>
        <w:t xml:space="preserve">t </w:t>
      </w:r>
      <w:r w:rsidR="00C75B71">
        <w:rPr>
          <w:rFonts w:asciiTheme="minorHAnsi" w:hAnsiTheme="minorHAnsi" w:cstheme="minorHAnsi"/>
          <w:szCs w:val="24"/>
        </w:rPr>
        <w:t>Luke Makenzie</w:t>
      </w:r>
      <w:r w:rsidR="002F2AAF">
        <w:rPr>
          <w:rFonts w:asciiTheme="minorHAnsi" w:hAnsiTheme="minorHAnsi" w:cstheme="minorHAnsi"/>
          <w:szCs w:val="24"/>
        </w:rPr>
        <w:t xml:space="preserve"> </w:t>
      </w:r>
      <w:r w:rsidRPr="007E23B7">
        <w:rPr>
          <w:rFonts w:asciiTheme="minorHAnsi" w:hAnsiTheme="minorHAnsi" w:cstheme="minorHAnsi"/>
          <w:szCs w:val="24"/>
        </w:rPr>
        <w:t>at t</w:t>
      </w:r>
      <w:r w:rsidRPr="007E23B7">
        <w:rPr>
          <w:rFonts w:asciiTheme="minorHAnsi" w:hAnsiTheme="minorHAnsi" w:cstheme="minorHAnsi"/>
          <w:spacing w:val="-1"/>
          <w:szCs w:val="24"/>
        </w:rPr>
        <w:t>h</w:t>
      </w:r>
      <w:r w:rsidRPr="007E23B7">
        <w:rPr>
          <w:rFonts w:asciiTheme="minorHAnsi" w:hAnsiTheme="minorHAnsi" w:cstheme="minorHAnsi"/>
          <w:szCs w:val="24"/>
        </w:rPr>
        <w:t>e</w:t>
      </w:r>
      <w:r w:rsidRPr="007E23B7">
        <w:rPr>
          <w:rFonts w:asciiTheme="minorHAnsi" w:hAnsiTheme="minorHAnsi" w:cstheme="minorHAnsi"/>
          <w:spacing w:val="2"/>
          <w:szCs w:val="24"/>
        </w:rPr>
        <w:t xml:space="preserve"> </w:t>
      </w:r>
      <w:r w:rsidRPr="007E23B7">
        <w:rPr>
          <w:rFonts w:asciiTheme="minorHAnsi" w:hAnsiTheme="minorHAnsi" w:cstheme="minorHAnsi"/>
          <w:szCs w:val="24"/>
        </w:rPr>
        <w:t>e</w:t>
      </w:r>
      <w:r w:rsidRPr="007E23B7">
        <w:rPr>
          <w:rFonts w:asciiTheme="minorHAnsi" w:hAnsiTheme="minorHAnsi" w:cstheme="minorHAnsi"/>
          <w:spacing w:val="-3"/>
          <w:szCs w:val="24"/>
        </w:rPr>
        <w:t>-</w:t>
      </w:r>
      <w:r w:rsidRPr="007E23B7">
        <w:rPr>
          <w:rFonts w:asciiTheme="minorHAnsi" w:hAnsiTheme="minorHAnsi" w:cstheme="minorHAnsi"/>
          <w:spacing w:val="2"/>
          <w:szCs w:val="24"/>
        </w:rPr>
        <w:t>m</w:t>
      </w:r>
      <w:r w:rsidRPr="007E23B7">
        <w:rPr>
          <w:rFonts w:asciiTheme="minorHAnsi" w:hAnsiTheme="minorHAnsi" w:cstheme="minorHAnsi"/>
          <w:szCs w:val="24"/>
        </w:rPr>
        <w:t>ail add</w:t>
      </w:r>
      <w:r w:rsidRPr="007E23B7">
        <w:rPr>
          <w:rFonts w:asciiTheme="minorHAnsi" w:hAnsiTheme="minorHAnsi" w:cstheme="minorHAnsi"/>
          <w:spacing w:val="-1"/>
          <w:szCs w:val="24"/>
        </w:rPr>
        <w:t>r</w:t>
      </w:r>
      <w:r w:rsidRPr="007E23B7">
        <w:rPr>
          <w:rFonts w:asciiTheme="minorHAnsi" w:hAnsiTheme="minorHAnsi" w:cstheme="minorHAnsi"/>
          <w:szCs w:val="24"/>
        </w:rPr>
        <w:t>ess</w:t>
      </w:r>
      <w:r w:rsidRPr="007E23B7">
        <w:rPr>
          <w:rFonts w:asciiTheme="minorHAnsi" w:hAnsiTheme="minorHAnsi" w:cstheme="minorHAnsi"/>
          <w:spacing w:val="-2"/>
          <w:szCs w:val="24"/>
        </w:rPr>
        <w:t xml:space="preserve"> </w:t>
      </w:r>
      <w:r w:rsidRPr="007E23B7">
        <w:rPr>
          <w:rFonts w:asciiTheme="minorHAnsi" w:hAnsiTheme="minorHAnsi" w:cstheme="minorHAnsi"/>
          <w:szCs w:val="24"/>
        </w:rPr>
        <w:t>a</w:t>
      </w:r>
      <w:r w:rsidRPr="007E23B7">
        <w:rPr>
          <w:rFonts w:asciiTheme="minorHAnsi" w:hAnsiTheme="minorHAnsi" w:cstheme="minorHAnsi"/>
          <w:spacing w:val="-2"/>
          <w:szCs w:val="24"/>
        </w:rPr>
        <w:t>b</w:t>
      </w:r>
      <w:r w:rsidRPr="007E23B7">
        <w:rPr>
          <w:rFonts w:asciiTheme="minorHAnsi" w:hAnsiTheme="minorHAnsi" w:cstheme="minorHAnsi"/>
          <w:szCs w:val="24"/>
        </w:rPr>
        <w:t>o</w:t>
      </w:r>
      <w:r w:rsidRPr="007E23B7">
        <w:rPr>
          <w:rFonts w:asciiTheme="minorHAnsi" w:hAnsiTheme="minorHAnsi" w:cstheme="minorHAnsi"/>
          <w:spacing w:val="-2"/>
          <w:szCs w:val="24"/>
        </w:rPr>
        <w:t>v</w:t>
      </w:r>
      <w:r w:rsidRPr="007E23B7">
        <w:rPr>
          <w:rFonts w:asciiTheme="minorHAnsi" w:hAnsiTheme="minorHAnsi" w:cstheme="minorHAnsi"/>
          <w:szCs w:val="24"/>
        </w:rPr>
        <w:t>e. For</w:t>
      </w:r>
      <w:r w:rsidRPr="007E23B7">
        <w:rPr>
          <w:rFonts w:asciiTheme="minorHAnsi" w:hAnsiTheme="minorHAnsi" w:cstheme="minorHAnsi"/>
          <w:spacing w:val="-2"/>
          <w:szCs w:val="24"/>
        </w:rPr>
        <w:t xml:space="preserve"> </w:t>
      </w:r>
      <w:r w:rsidRPr="007E23B7">
        <w:rPr>
          <w:rFonts w:asciiTheme="minorHAnsi" w:hAnsiTheme="minorHAnsi" w:cstheme="minorHAnsi"/>
          <w:spacing w:val="3"/>
          <w:szCs w:val="24"/>
        </w:rPr>
        <w:t>f</w:t>
      </w:r>
      <w:r w:rsidRPr="007E23B7">
        <w:rPr>
          <w:rFonts w:asciiTheme="minorHAnsi" w:hAnsiTheme="minorHAnsi" w:cstheme="minorHAnsi"/>
          <w:spacing w:val="-1"/>
          <w:szCs w:val="24"/>
        </w:rPr>
        <w:t>u</w:t>
      </w:r>
      <w:r w:rsidRPr="007E23B7">
        <w:rPr>
          <w:rFonts w:asciiTheme="minorHAnsi" w:hAnsiTheme="minorHAnsi" w:cstheme="minorHAnsi"/>
          <w:szCs w:val="24"/>
        </w:rPr>
        <w:t>tu</w:t>
      </w:r>
      <w:r w:rsidRPr="007E23B7">
        <w:rPr>
          <w:rFonts w:asciiTheme="minorHAnsi" w:hAnsiTheme="minorHAnsi" w:cstheme="minorHAnsi"/>
          <w:spacing w:val="-1"/>
          <w:szCs w:val="24"/>
        </w:rPr>
        <w:t>r</w:t>
      </w:r>
      <w:r w:rsidRPr="007E23B7">
        <w:rPr>
          <w:rFonts w:asciiTheme="minorHAnsi" w:hAnsiTheme="minorHAnsi" w:cstheme="minorHAnsi"/>
          <w:szCs w:val="24"/>
        </w:rPr>
        <w:t>e</w:t>
      </w:r>
      <w:r w:rsidRPr="007E23B7">
        <w:rPr>
          <w:rFonts w:asciiTheme="minorHAnsi" w:hAnsiTheme="minorHAnsi" w:cstheme="minorHAnsi"/>
          <w:spacing w:val="2"/>
          <w:szCs w:val="24"/>
        </w:rPr>
        <w:t xml:space="preserve"> </w:t>
      </w:r>
      <w:r w:rsidRPr="007E23B7">
        <w:rPr>
          <w:rFonts w:asciiTheme="minorHAnsi" w:hAnsiTheme="minorHAnsi" w:cstheme="minorHAnsi"/>
          <w:spacing w:val="-1"/>
          <w:szCs w:val="24"/>
        </w:rPr>
        <w:t>i</w:t>
      </w:r>
      <w:r w:rsidRPr="007E23B7">
        <w:rPr>
          <w:rFonts w:asciiTheme="minorHAnsi" w:hAnsiTheme="minorHAnsi" w:cstheme="minorHAnsi"/>
          <w:szCs w:val="24"/>
        </w:rPr>
        <w:t>ssues</w:t>
      </w:r>
      <w:r w:rsidRPr="007E23B7">
        <w:rPr>
          <w:rFonts w:asciiTheme="minorHAnsi" w:hAnsiTheme="minorHAnsi" w:cstheme="minorHAnsi"/>
          <w:spacing w:val="-2"/>
          <w:szCs w:val="24"/>
        </w:rPr>
        <w:t xml:space="preserve"> </w:t>
      </w:r>
      <w:r w:rsidRPr="007E23B7">
        <w:rPr>
          <w:rFonts w:asciiTheme="minorHAnsi" w:hAnsiTheme="minorHAnsi" w:cstheme="minorHAnsi"/>
          <w:szCs w:val="24"/>
        </w:rPr>
        <w:t>p</w:t>
      </w:r>
      <w:r w:rsidRPr="007E23B7">
        <w:rPr>
          <w:rFonts w:asciiTheme="minorHAnsi" w:hAnsiTheme="minorHAnsi" w:cstheme="minorHAnsi"/>
          <w:spacing w:val="-1"/>
          <w:szCs w:val="24"/>
        </w:rPr>
        <w:t>le</w:t>
      </w:r>
      <w:r w:rsidRPr="007E23B7">
        <w:rPr>
          <w:rFonts w:asciiTheme="minorHAnsi" w:hAnsiTheme="minorHAnsi" w:cstheme="minorHAnsi"/>
          <w:szCs w:val="24"/>
        </w:rPr>
        <w:t>ase</w:t>
      </w:r>
      <w:r w:rsidRPr="007E23B7">
        <w:rPr>
          <w:rFonts w:asciiTheme="minorHAnsi" w:hAnsiTheme="minorHAnsi" w:cstheme="minorHAnsi"/>
          <w:spacing w:val="2"/>
          <w:szCs w:val="24"/>
        </w:rPr>
        <w:t xml:space="preserve"> </w:t>
      </w:r>
      <w:r w:rsidRPr="007E23B7">
        <w:rPr>
          <w:rFonts w:asciiTheme="minorHAnsi" w:hAnsiTheme="minorHAnsi" w:cstheme="minorHAnsi"/>
          <w:spacing w:val="-2"/>
          <w:szCs w:val="24"/>
        </w:rPr>
        <w:t>c</w:t>
      </w:r>
      <w:r w:rsidRPr="007E23B7">
        <w:rPr>
          <w:rFonts w:asciiTheme="minorHAnsi" w:hAnsiTheme="minorHAnsi" w:cstheme="minorHAnsi"/>
          <w:szCs w:val="24"/>
        </w:rPr>
        <w:t>on</w:t>
      </w:r>
      <w:r w:rsidRPr="007E23B7">
        <w:rPr>
          <w:rFonts w:asciiTheme="minorHAnsi" w:hAnsiTheme="minorHAnsi" w:cstheme="minorHAnsi"/>
          <w:spacing w:val="-2"/>
          <w:szCs w:val="24"/>
        </w:rPr>
        <w:t>t</w:t>
      </w:r>
      <w:r w:rsidRPr="007E23B7">
        <w:rPr>
          <w:rFonts w:asciiTheme="minorHAnsi" w:hAnsiTheme="minorHAnsi" w:cstheme="minorHAnsi"/>
          <w:szCs w:val="24"/>
        </w:rPr>
        <w:t>act t</w:t>
      </w:r>
      <w:r w:rsidRPr="007E23B7">
        <w:rPr>
          <w:rFonts w:asciiTheme="minorHAnsi" w:hAnsiTheme="minorHAnsi" w:cstheme="minorHAnsi"/>
          <w:spacing w:val="-1"/>
          <w:szCs w:val="24"/>
        </w:rPr>
        <w:t>h</w:t>
      </w:r>
      <w:r w:rsidRPr="007E23B7">
        <w:rPr>
          <w:rFonts w:asciiTheme="minorHAnsi" w:hAnsiTheme="minorHAnsi" w:cstheme="minorHAnsi"/>
          <w:szCs w:val="24"/>
        </w:rPr>
        <w:t>e</w:t>
      </w:r>
      <w:r w:rsidRPr="007E23B7">
        <w:rPr>
          <w:rFonts w:asciiTheme="minorHAnsi" w:hAnsiTheme="minorHAnsi" w:cstheme="minorHAnsi"/>
          <w:spacing w:val="2"/>
          <w:szCs w:val="24"/>
        </w:rPr>
        <w:t xml:space="preserve"> </w:t>
      </w:r>
      <w:r w:rsidRPr="007E23B7">
        <w:rPr>
          <w:rFonts w:asciiTheme="minorHAnsi" w:hAnsiTheme="minorHAnsi" w:cstheme="minorHAnsi"/>
          <w:szCs w:val="24"/>
        </w:rPr>
        <w:t>S</w:t>
      </w:r>
      <w:r w:rsidRPr="007E23B7">
        <w:rPr>
          <w:rFonts w:asciiTheme="minorHAnsi" w:hAnsiTheme="minorHAnsi" w:cstheme="minorHAnsi"/>
          <w:spacing w:val="-3"/>
          <w:szCs w:val="24"/>
        </w:rPr>
        <w:t>i</w:t>
      </w:r>
      <w:r w:rsidRPr="007E23B7">
        <w:rPr>
          <w:rFonts w:asciiTheme="minorHAnsi" w:hAnsiTheme="minorHAnsi" w:cstheme="minorHAnsi"/>
          <w:spacing w:val="2"/>
          <w:szCs w:val="24"/>
        </w:rPr>
        <w:t>m</w:t>
      </w:r>
      <w:r w:rsidRPr="007E23B7">
        <w:rPr>
          <w:rFonts w:asciiTheme="minorHAnsi" w:hAnsiTheme="minorHAnsi" w:cstheme="minorHAnsi"/>
          <w:szCs w:val="24"/>
        </w:rPr>
        <w:t>p</w:t>
      </w:r>
      <w:r w:rsidRPr="007E23B7">
        <w:rPr>
          <w:rFonts w:asciiTheme="minorHAnsi" w:hAnsiTheme="minorHAnsi" w:cstheme="minorHAnsi"/>
          <w:spacing w:val="-1"/>
          <w:szCs w:val="24"/>
        </w:rPr>
        <w:t>l</w:t>
      </w:r>
      <w:r w:rsidRPr="007E23B7">
        <w:rPr>
          <w:rFonts w:asciiTheme="minorHAnsi" w:hAnsiTheme="minorHAnsi" w:cstheme="minorHAnsi"/>
          <w:spacing w:val="-3"/>
          <w:szCs w:val="24"/>
        </w:rPr>
        <w:t>i</w:t>
      </w:r>
      <w:r w:rsidRPr="007E23B7">
        <w:rPr>
          <w:rFonts w:asciiTheme="minorHAnsi" w:hAnsiTheme="minorHAnsi" w:cstheme="minorHAnsi"/>
          <w:spacing w:val="3"/>
          <w:szCs w:val="24"/>
        </w:rPr>
        <w:t>f</w:t>
      </w:r>
      <w:r w:rsidRPr="007E23B7">
        <w:rPr>
          <w:rFonts w:asciiTheme="minorHAnsi" w:hAnsiTheme="minorHAnsi" w:cstheme="minorHAnsi"/>
          <w:spacing w:val="-1"/>
          <w:szCs w:val="24"/>
        </w:rPr>
        <w:t>i</w:t>
      </w:r>
      <w:r w:rsidRPr="007E23B7">
        <w:rPr>
          <w:rFonts w:asciiTheme="minorHAnsi" w:hAnsiTheme="minorHAnsi" w:cstheme="minorHAnsi"/>
          <w:szCs w:val="24"/>
        </w:rPr>
        <w:t>ed</w:t>
      </w:r>
      <w:r w:rsidRPr="007E23B7">
        <w:rPr>
          <w:rFonts w:asciiTheme="minorHAnsi" w:hAnsiTheme="minorHAnsi" w:cstheme="minorHAnsi"/>
          <w:spacing w:val="-1"/>
          <w:szCs w:val="24"/>
        </w:rPr>
        <w:t xml:space="preserve"> </w:t>
      </w:r>
      <w:r w:rsidRPr="007E23B7">
        <w:rPr>
          <w:rFonts w:asciiTheme="minorHAnsi" w:hAnsiTheme="minorHAnsi" w:cstheme="minorHAnsi"/>
          <w:szCs w:val="24"/>
        </w:rPr>
        <w:t>Ac</w:t>
      </w:r>
      <w:r w:rsidRPr="007E23B7">
        <w:rPr>
          <w:rFonts w:asciiTheme="minorHAnsi" w:hAnsiTheme="minorHAnsi" w:cstheme="minorHAnsi"/>
          <w:spacing w:val="-1"/>
          <w:szCs w:val="24"/>
        </w:rPr>
        <w:t>qui</w:t>
      </w:r>
      <w:r w:rsidRPr="007E23B7">
        <w:rPr>
          <w:rFonts w:asciiTheme="minorHAnsi" w:hAnsiTheme="minorHAnsi" w:cstheme="minorHAnsi"/>
          <w:szCs w:val="24"/>
        </w:rPr>
        <w:t>s</w:t>
      </w:r>
      <w:r w:rsidRPr="007E23B7">
        <w:rPr>
          <w:rFonts w:asciiTheme="minorHAnsi" w:hAnsiTheme="minorHAnsi" w:cstheme="minorHAnsi"/>
          <w:spacing w:val="-1"/>
          <w:szCs w:val="24"/>
        </w:rPr>
        <w:t>i</w:t>
      </w:r>
      <w:r w:rsidRPr="007E23B7">
        <w:rPr>
          <w:rFonts w:asciiTheme="minorHAnsi" w:hAnsiTheme="minorHAnsi" w:cstheme="minorHAnsi"/>
          <w:szCs w:val="24"/>
        </w:rPr>
        <w:t>t</w:t>
      </w:r>
      <w:r w:rsidRPr="007E23B7">
        <w:rPr>
          <w:rFonts w:asciiTheme="minorHAnsi" w:hAnsiTheme="minorHAnsi" w:cstheme="minorHAnsi"/>
          <w:spacing w:val="-1"/>
          <w:szCs w:val="24"/>
        </w:rPr>
        <w:t>i</w:t>
      </w:r>
      <w:r w:rsidRPr="007E23B7">
        <w:rPr>
          <w:rFonts w:asciiTheme="minorHAnsi" w:hAnsiTheme="minorHAnsi" w:cstheme="minorHAnsi"/>
          <w:szCs w:val="24"/>
        </w:rPr>
        <w:t xml:space="preserve">ons </w:t>
      </w:r>
      <w:r w:rsidRPr="007E23B7">
        <w:rPr>
          <w:rFonts w:asciiTheme="minorHAnsi" w:hAnsiTheme="minorHAnsi" w:cstheme="minorHAnsi"/>
          <w:spacing w:val="-1"/>
          <w:szCs w:val="24"/>
        </w:rPr>
        <w:t>H</w:t>
      </w:r>
      <w:r w:rsidRPr="007E23B7">
        <w:rPr>
          <w:rFonts w:asciiTheme="minorHAnsi" w:hAnsiTheme="minorHAnsi" w:cstheme="minorHAnsi"/>
          <w:szCs w:val="24"/>
        </w:rPr>
        <w:t>e</w:t>
      </w:r>
      <w:r w:rsidRPr="007E23B7">
        <w:rPr>
          <w:rFonts w:asciiTheme="minorHAnsi" w:hAnsiTheme="minorHAnsi" w:cstheme="minorHAnsi"/>
          <w:spacing w:val="-1"/>
          <w:szCs w:val="24"/>
        </w:rPr>
        <w:t>l</w:t>
      </w:r>
      <w:r w:rsidRPr="007E23B7">
        <w:rPr>
          <w:rFonts w:asciiTheme="minorHAnsi" w:hAnsiTheme="minorHAnsi" w:cstheme="minorHAnsi"/>
          <w:szCs w:val="24"/>
        </w:rPr>
        <w:t>p</w:t>
      </w:r>
      <w:r w:rsidRPr="007E23B7">
        <w:rPr>
          <w:rFonts w:asciiTheme="minorHAnsi" w:hAnsiTheme="minorHAnsi" w:cstheme="minorHAnsi"/>
          <w:spacing w:val="-1"/>
          <w:szCs w:val="24"/>
        </w:rPr>
        <w:t>li</w:t>
      </w:r>
      <w:r w:rsidRPr="007E23B7">
        <w:rPr>
          <w:rFonts w:asciiTheme="minorHAnsi" w:hAnsiTheme="minorHAnsi" w:cstheme="minorHAnsi"/>
          <w:szCs w:val="24"/>
        </w:rPr>
        <w:t>ne</w:t>
      </w:r>
      <w:r w:rsidRPr="007E23B7">
        <w:rPr>
          <w:rFonts w:asciiTheme="minorHAnsi" w:hAnsiTheme="minorHAnsi" w:cstheme="minorHAnsi"/>
          <w:spacing w:val="-1"/>
          <w:szCs w:val="24"/>
        </w:rPr>
        <w:t xml:space="preserve"> </w:t>
      </w:r>
      <w:r w:rsidRPr="007E23B7">
        <w:rPr>
          <w:rFonts w:asciiTheme="minorHAnsi" w:hAnsiTheme="minorHAnsi" w:cstheme="minorHAnsi"/>
          <w:szCs w:val="24"/>
        </w:rPr>
        <w:t>on 301</w:t>
      </w:r>
      <w:r w:rsidRPr="007E23B7">
        <w:rPr>
          <w:rFonts w:asciiTheme="minorHAnsi" w:hAnsiTheme="minorHAnsi" w:cstheme="minorHAnsi"/>
          <w:spacing w:val="-1"/>
          <w:szCs w:val="24"/>
        </w:rPr>
        <w:t>-4</w:t>
      </w:r>
      <w:r w:rsidRPr="007E23B7">
        <w:rPr>
          <w:rFonts w:asciiTheme="minorHAnsi" w:hAnsiTheme="minorHAnsi" w:cstheme="minorHAnsi"/>
          <w:szCs w:val="24"/>
        </w:rPr>
        <w:t>96</w:t>
      </w:r>
      <w:r w:rsidRPr="007E23B7">
        <w:rPr>
          <w:rFonts w:asciiTheme="minorHAnsi" w:hAnsiTheme="minorHAnsi" w:cstheme="minorHAnsi"/>
          <w:spacing w:val="-1"/>
          <w:szCs w:val="24"/>
        </w:rPr>
        <w:t>-</w:t>
      </w:r>
      <w:r w:rsidRPr="007E23B7">
        <w:rPr>
          <w:rFonts w:asciiTheme="minorHAnsi" w:hAnsiTheme="minorHAnsi" w:cstheme="minorHAnsi"/>
          <w:szCs w:val="24"/>
        </w:rPr>
        <w:t>0</w:t>
      </w:r>
      <w:r w:rsidRPr="007E23B7">
        <w:rPr>
          <w:rFonts w:asciiTheme="minorHAnsi" w:hAnsiTheme="minorHAnsi" w:cstheme="minorHAnsi"/>
          <w:spacing w:val="-2"/>
          <w:szCs w:val="24"/>
        </w:rPr>
        <w:t>4</w:t>
      </w:r>
      <w:r w:rsidRPr="007E23B7">
        <w:rPr>
          <w:rFonts w:asciiTheme="minorHAnsi" w:hAnsiTheme="minorHAnsi" w:cstheme="minorHAnsi"/>
          <w:szCs w:val="24"/>
        </w:rPr>
        <w:t>00</w:t>
      </w:r>
      <w:r w:rsidRPr="007E23B7">
        <w:rPr>
          <w:rFonts w:asciiTheme="minorHAnsi" w:hAnsiTheme="minorHAnsi" w:cstheme="minorHAnsi"/>
          <w:spacing w:val="-1"/>
          <w:szCs w:val="24"/>
        </w:rPr>
        <w:t xml:space="preserve"> </w:t>
      </w:r>
      <w:r w:rsidRPr="007E23B7">
        <w:rPr>
          <w:rFonts w:asciiTheme="minorHAnsi" w:hAnsiTheme="minorHAnsi" w:cstheme="minorHAnsi"/>
          <w:szCs w:val="24"/>
        </w:rPr>
        <w:t xml:space="preserve">or </w:t>
      </w:r>
      <w:r w:rsidRPr="007E23B7">
        <w:rPr>
          <w:rFonts w:asciiTheme="minorHAnsi" w:hAnsiTheme="minorHAnsi" w:cstheme="minorHAnsi"/>
          <w:spacing w:val="-2"/>
          <w:szCs w:val="24"/>
        </w:rPr>
        <w:t>v</w:t>
      </w:r>
      <w:r w:rsidRPr="007E23B7">
        <w:rPr>
          <w:rFonts w:asciiTheme="minorHAnsi" w:hAnsiTheme="minorHAnsi" w:cstheme="minorHAnsi"/>
          <w:spacing w:val="-1"/>
          <w:szCs w:val="24"/>
        </w:rPr>
        <w:t>i</w:t>
      </w:r>
      <w:r w:rsidRPr="007E23B7">
        <w:rPr>
          <w:rFonts w:asciiTheme="minorHAnsi" w:hAnsiTheme="minorHAnsi" w:cstheme="minorHAnsi"/>
          <w:szCs w:val="24"/>
        </w:rPr>
        <w:t>a</w:t>
      </w:r>
      <w:r w:rsidRPr="007E23B7">
        <w:rPr>
          <w:rFonts w:asciiTheme="minorHAnsi" w:hAnsiTheme="minorHAnsi" w:cstheme="minorHAnsi"/>
          <w:spacing w:val="2"/>
          <w:szCs w:val="24"/>
        </w:rPr>
        <w:t xml:space="preserve"> </w:t>
      </w:r>
      <w:r w:rsidRPr="007E23B7">
        <w:rPr>
          <w:rFonts w:asciiTheme="minorHAnsi" w:hAnsiTheme="minorHAnsi" w:cstheme="minorHAnsi"/>
          <w:szCs w:val="24"/>
        </w:rPr>
        <w:t>e</w:t>
      </w:r>
      <w:r w:rsidRPr="007E23B7">
        <w:rPr>
          <w:rFonts w:asciiTheme="minorHAnsi" w:hAnsiTheme="minorHAnsi" w:cstheme="minorHAnsi"/>
          <w:spacing w:val="-1"/>
          <w:szCs w:val="24"/>
        </w:rPr>
        <w:t>-</w:t>
      </w:r>
      <w:r w:rsidRPr="007E23B7">
        <w:rPr>
          <w:rFonts w:asciiTheme="minorHAnsi" w:hAnsiTheme="minorHAnsi" w:cstheme="minorHAnsi"/>
          <w:spacing w:val="2"/>
          <w:szCs w:val="24"/>
        </w:rPr>
        <w:t>m</w:t>
      </w:r>
      <w:r w:rsidRPr="007E23B7">
        <w:rPr>
          <w:rFonts w:asciiTheme="minorHAnsi" w:hAnsiTheme="minorHAnsi" w:cstheme="minorHAnsi"/>
          <w:szCs w:val="24"/>
        </w:rPr>
        <w:t xml:space="preserve">ail at </w:t>
      </w:r>
      <w:hyperlink r:id="rId23" w:tooltip="OALMnewsletter@mail.nih.gov" w:history="1">
        <w:r w:rsidR="00F43FDC" w:rsidRPr="007E23B7">
          <w:rPr>
            <w:rStyle w:val="Hyperlink"/>
            <w:rFonts w:asciiTheme="minorHAnsi" w:hAnsiTheme="minorHAnsi" w:cstheme="minorHAnsi"/>
            <w:szCs w:val="24"/>
          </w:rPr>
          <w:t>OALMnewsletter@mail.nih.gov</w:t>
        </w:r>
      </w:hyperlink>
      <w:hyperlink>
        <w:r w:rsidR="00C801C6" w:rsidRPr="007E23B7">
          <w:rPr>
            <w:rFonts w:asciiTheme="minorHAnsi" w:hAnsiTheme="minorHAnsi" w:cstheme="minorHAnsi"/>
            <w:color w:val="000000"/>
            <w:szCs w:val="24"/>
          </w:rPr>
          <w:t xml:space="preserve"> a</w:t>
        </w:r>
        <w:r w:rsidRPr="007E23B7">
          <w:rPr>
            <w:rFonts w:asciiTheme="minorHAnsi" w:hAnsiTheme="minorHAnsi" w:cstheme="minorHAnsi"/>
            <w:color w:val="000000"/>
            <w:szCs w:val="24"/>
          </w:rPr>
          <w:t>nd</w:t>
        </w:r>
        <w:r w:rsidRPr="007E23B7">
          <w:rPr>
            <w:rFonts w:asciiTheme="minorHAnsi" w:hAnsiTheme="minorHAnsi" w:cstheme="minorHAnsi"/>
            <w:color w:val="000000"/>
            <w:spacing w:val="-1"/>
            <w:szCs w:val="24"/>
          </w:rPr>
          <w:t xml:space="preserve"> </w:t>
        </w:r>
        <w:r w:rsidRPr="007E23B7">
          <w:rPr>
            <w:rFonts w:asciiTheme="minorHAnsi" w:hAnsiTheme="minorHAnsi" w:cstheme="minorHAnsi"/>
            <w:color w:val="000000"/>
            <w:spacing w:val="-2"/>
            <w:szCs w:val="24"/>
          </w:rPr>
          <w:t>y</w:t>
        </w:r>
        <w:r w:rsidRPr="007E23B7">
          <w:rPr>
            <w:rFonts w:asciiTheme="minorHAnsi" w:hAnsiTheme="minorHAnsi" w:cstheme="minorHAnsi"/>
            <w:color w:val="000000"/>
            <w:szCs w:val="24"/>
          </w:rPr>
          <w:t>ou</w:t>
        </w:r>
        <w:r w:rsidRPr="007E23B7">
          <w:rPr>
            <w:rFonts w:asciiTheme="minorHAnsi" w:hAnsiTheme="minorHAnsi" w:cstheme="minorHAnsi"/>
            <w:color w:val="000000"/>
            <w:spacing w:val="2"/>
            <w:szCs w:val="24"/>
          </w:rPr>
          <w:t xml:space="preserve"> </w:t>
        </w:r>
        <w:r w:rsidRPr="007E23B7">
          <w:rPr>
            <w:rFonts w:asciiTheme="minorHAnsi" w:hAnsiTheme="minorHAnsi" w:cstheme="minorHAnsi"/>
            <w:color w:val="000000"/>
            <w:spacing w:val="-3"/>
            <w:szCs w:val="24"/>
          </w:rPr>
          <w:t>w</w:t>
        </w:r>
        <w:r w:rsidRPr="007E23B7">
          <w:rPr>
            <w:rFonts w:asciiTheme="minorHAnsi" w:hAnsiTheme="minorHAnsi" w:cstheme="minorHAnsi"/>
            <w:color w:val="000000"/>
            <w:spacing w:val="-1"/>
            <w:szCs w:val="24"/>
          </w:rPr>
          <w:t>il</w:t>
        </w:r>
        <w:r w:rsidRPr="007E23B7">
          <w:rPr>
            <w:rFonts w:asciiTheme="minorHAnsi" w:hAnsiTheme="minorHAnsi" w:cstheme="minorHAnsi"/>
            <w:color w:val="000000"/>
            <w:szCs w:val="24"/>
          </w:rPr>
          <w:t xml:space="preserve">l be </w:t>
        </w:r>
        <w:r w:rsidRPr="007E23B7">
          <w:rPr>
            <w:rFonts w:asciiTheme="minorHAnsi" w:hAnsiTheme="minorHAnsi" w:cstheme="minorHAnsi"/>
            <w:color w:val="000000"/>
            <w:spacing w:val="-1"/>
            <w:szCs w:val="24"/>
          </w:rPr>
          <w:t>r</w:t>
        </w:r>
        <w:r w:rsidRPr="007E23B7">
          <w:rPr>
            <w:rFonts w:asciiTheme="minorHAnsi" w:hAnsiTheme="minorHAnsi" w:cstheme="minorHAnsi"/>
            <w:color w:val="000000"/>
            <w:szCs w:val="24"/>
          </w:rPr>
          <w:t>efe</w:t>
        </w:r>
        <w:r w:rsidRPr="007E23B7">
          <w:rPr>
            <w:rFonts w:asciiTheme="minorHAnsi" w:hAnsiTheme="minorHAnsi" w:cstheme="minorHAnsi"/>
            <w:color w:val="000000"/>
            <w:spacing w:val="-1"/>
            <w:szCs w:val="24"/>
          </w:rPr>
          <w:t>rr</w:t>
        </w:r>
        <w:r w:rsidRPr="007E23B7">
          <w:rPr>
            <w:rFonts w:asciiTheme="minorHAnsi" w:hAnsiTheme="minorHAnsi" w:cstheme="minorHAnsi"/>
            <w:color w:val="000000"/>
            <w:szCs w:val="24"/>
          </w:rPr>
          <w:t>ed</w:t>
        </w:r>
        <w:r w:rsidRPr="007E23B7">
          <w:rPr>
            <w:rFonts w:asciiTheme="minorHAnsi" w:hAnsiTheme="minorHAnsi" w:cstheme="minorHAnsi"/>
            <w:color w:val="000000"/>
            <w:spacing w:val="2"/>
            <w:szCs w:val="24"/>
          </w:rPr>
          <w:t xml:space="preserve"> </w:t>
        </w:r>
        <w:r w:rsidRPr="007E23B7">
          <w:rPr>
            <w:rFonts w:asciiTheme="minorHAnsi" w:hAnsiTheme="minorHAnsi" w:cstheme="minorHAnsi"/>
            <w:color w:val="000000"/>
            <w:spacing w:val="-2"/>
            <w:szCs w:val="24"/>
          </w:rPr>
          <w:t>t</w:t>
        </w:r>
        <w:r w:rsidRPr="007E23B7">
          <w:rPr>
            <w:rFonts w:asciiTheme="minorHAnsi" w:hAnsiTheme="minorHAnsi" w:cstheme="minorHAnsi"/>
            <w:color w:val="000000"/>
            <w:szCs w:val="24"/>
          </w:rPr>
          <w:t>o</w:t>
        </w:r>
        <w:r w:rsidRPr="007E23B7">
          <w:rPr>
            <w:rFonts w:asciiTheme="minorHAnsi" w:hAnsiTheme="minorHAnsi" w:cstheme="minorHAnsi"/>
            <w:color w:val="000000"/>
            <w:spacing w:val="2"/>
            <w:szCs w:val="24"/>
          </w:rPr>
          <w:t xml:space="preserve"> </w:t>
        </w:r>
        <w:r w:rsidRPr="007E23B7">
          <w:rPr>
            <w:rFonts w:asciiTheme="minorHAnsi" w:hAnsiTheme="minorHAnsi" w:cstheme="minorHAnsi"/>
            <w:color w:val="000000"/>
            <w:szCs w:val="24"/>
          </w:rPr>
          <w:t>t</w:t>
        </w:r>
        <w:r w:rsidRPr="007E23B7">
          <w:rPr>
            <w:rFonts w:asciiTheme="minorHAnsi" w:hAnsiTheme="minorHAnsi" w:cstheme="minorHAnsi"/>
            <w:color w:val="000000"/>
            <w:spacing w:val="-1"/>
            <w:szCs w:val="24"/>
          </w:rPr>
          <w:t>h</w:t>
        </w:r>
        <w:r w:rsidRPr="007E23B7">
          <w:rPr>
            <w:rFonts w:asciiTheme="minorHAnsi" w:hAnsiTheme="minorHAnsi" w:cstheme="minorHAnsi"/>
            <w:color w:val="000000"/>
            <w:szCs w:val="24"/>
          </w:rPr>
          <w:t>e</w:t>
        </w:r>
        <w:r w:rsidRPr="007E23B7">
          <w:rPr>
            <w:rFonts w:asciiTheme="minorHAnsi" w:hAnsiTheme="minorHAnsi" w:cstheme="minorHAnsi"/>
            <w:color w:val="000000"/>
            <w:spacing w:val="2"/>
            <w:szCs w:val="24"/>
          </w:rPr>
          <w:t xml:space="preserve"> </w:t>
        </w:r>
        <w:r w:rsidRPr="007E23B7">
          <w:rPr>
            <w:rFonts w:asciiTheme="minorHAnsi" w:hAnsiTheme="minorHAnsi" w:cstheme="minorHAnsi"/>
            <w:color w:val="000000"/>
            <w:spacing w:val="-1"/>
            <w:szCs w:val="24"/>
          </w:rPr>
          <w:t>a</w:t>
        </w:r>
        <w:r w:rsidRPr="007E23B7">
          <w:rPr>
            <w:rFonts w:asciiTheme="minorHAnsi" w:hAnsiTheme="minorHAnsi" w:cstheme="minorHAnsi"/>
            <w:color w:val="000000"/>
            <w:szCs w:val="24"/>
          </w:rPr>
          <w:t>pp</w:t>
        </w:r>
        <w:r w:rsidRPr="007E23B7">
          <w:rPr>
            <w:rFonts w:asciiTheme="minorHAnsi" w:hAnsiTheme="minorHAnsi" w:cstheme="minorHAnsi"/>
            <w:color w:val="000000"/>
            <w:spacing w:val="-1"/>
            <w:szCs w:val="24"/>
          </w:rPr>
          <w:t>ro</w:t>
        </w:r>
        <w:r w:rsidRPr="007E23B7">
          <w:rPr>
            <w:rFonts w:asciiTheme="minorHAnsi" w:hAnsiTheme="minorHAnsi" w:cstheme="minorHAnsi"/>
            <w:color w:val="000000"/>
            <w:szCs w:val="24"/>
          </w:rPr>
          <w:t>p</w:t>
        </w:r>
        <w:r w:rsidRPr="007E23B7">
          <w:rPr>
            <w:rFonts w:asciiTheme="minorHAnsi" w:hAnsiTheme="minorHAnsi" w:cstheme="minorHAnsi"/>
            <w:color w:val="000000"/>
            <w:spacing w:val="-1"/>
            <w:szCs w:val="24"/>
          </w:rPr>
          <w:t>ri</w:t>
        </w:r>
        <w:r w:rsidRPr="007E23B7">
          <w:rPr>
            <w:rFonts w:asciiTheme="minorHAnsi" w:hAnsiTheme="minorHAnsi" w:cstheme="minorHAnsi"/>
            <w:color w:val="000000"/>
            <w:szCs w:val="24"/>
          </w:rPr>
          <w:t>ate</w:t>
        </w:r>
        <w:r w:rsidRPr="007E23B7">
          <w:rPr>
            <w:rFonts w:asciiTheme="minorHAnsi" w:hAnsiTheme="minorHAnsi" w:cstheme="minorHAnsi"/>
            <w:color w:val="000000"/>
            <w:spacing w:val="-1"/>
            <w:szCs w:val="24"/>
          </w:rPr>
          <w:t xml:space="preserve"> </w:t>
        </w:r>
        <w:r w:rsidRPr="007E23B7">
          <w:rPr>
            <w:rFonts w:asciiTheme="minorHAnsi" w:hAnsiTheme="minorHAnsi" w:cstheme="minorHAnsi"/>
            <w:color w:val="000000"/>
            <w:szCs w:val="24"/>
          </w:rPr>
          <w:t>ed</w:t>
        </w:r>
        <w:r w:rsidRPr="007E23B7">
          <w:rPr>
            <w:rFonts w:asciiTheme="minorHAnsi" w:hAnsiTheme="minorHAnsi" w:cstheme="minorHAnsi"/>
            <w:color w:val="000000"/>
            <w:spacing w:val="-1"/>
            <w:szCs w:val="24"/>
          </w:rPr>
          <w:t>i</w:t>
        </w:r>
        <w:r w:rsidRPr="007E23B7">
          <w:rPr>
            <w:rFonts w:asciiTheme="minorHAnsi" w:hAnsiTheme="minorHAnsi" w:cstheme="minorHAnsi"/>
            <w:color w:val="000000"/>
            <w:szCs w:val="24"/>
          </w:rPr>
          <w:t>to</w:t>
        </w:r>
        <w:r w:rsidRPr="007E23B7">
          <w:rPr>
            <w:rFonts w:asciiTheme="minorHAnsi" w:hAnsiTheme="minorHAnsi" w:cstheme="minorHAnsi"/>
            <w:color w:val="000000"/>
            <w:spacing w:val="-1"/>
            <w:szCs w:val="24"/>
          </w:rPr>
          <w:t>r</w:t>
        </w:r>
        <w:r w:rsidRPr="007E23B7">
          <w:rPr>
            <w:rFonts w:asciiTheme="minorHAnsi" w:hAnsiTheme="minorHAnsi" w:cstheme="minorHAnsi"/>
            <w:color w:val="000000"/>
            <w:szCs w:val="24"/>
          </w:rPr>
          <w:t>.</w:t>
        </w:r>
      </w:hyperlink>
      <w:r w:rsidR="004467E3" w:rsidRPr="007E23B7">
        <w:rPr>
          <w:rFonts w:asciiTheme="minorHAnsi" w:hAnsiTheme="minorHAnsi" w:cstheme="minorHAnsi"/>
        </w:rPr>
        <w:t xml:space="preserve"> </w:t>
      </w:r>
    </w:p>
    <w:sectPr w:rsidR="004C4D13" w:rsidRPr="007E23B7" w:rsidSect="004939CC">
      <w:headerReference w:type="default" r:id="rId24"/>
      <w:footerReference w:type="default" r:id="rId25"/>
      <w:footnotePr>
        <w:numRestart w:val="eachPage"/>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BC00" w14:textId="77777777" w:rsidR="006A24F4" w:rsidRDefault="006A24F4" w:rsidP="004C4D13">
      <w:pPr>
        <w:spacing w:line="240" w:lineRule="auto"/>
      </w:pPr>
      <w:r>
        <w:separator/>
      </w:r>
    </w:p>
  </w:endnote>
  <w:endnote w:type="continuationSeparator" w:id="0">
    <w:p w14:paraId="2680C88B" w14:textId="77777777" w:rsidR="006A24F4" w:rsidRDefault="006A24F4"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45244"/>
      <w:docPartObj>
        <w:docPartGallery w:val="Page Numbers (Bottom of Page)"/>
        <w:docPartUnique/>
      </w:docPartObj>
    </w:sdtPr>
    <w:sdtEndPr>
      <w:rPr>
        <w:noProof/>
      </w:rPr>
    </w:sdtEndPr>
    <w:sdtContent>
      <w:p w14:paraId="5677D9A6" w14:textId="77777777" w:rsidR="00BF55FB" w:rsidRDefault="00BF55FB">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EE5937D" w14:textId="77777777" w:rsidR="00BF55FB" w:rsidRDefault="00BF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448C" w14:textId="77777777" w:rsidR="006A24F4" w:rsidRDefault="006A24F4" w:rsidP="004C4D13">
      <w:pPr>
        <w:spacing w:line="240" w:lineRule="auto"/>
      </w:pPr>
      <w:r>
        <w:separator/>
      </w:r>
    </w:p>
  </w:footnote>
  <w:footnote w:type="continuationSeparator" w:id="0">
    <w:p w14:paraId="77A365E6" w14:textId="77777777" w:rsidR="006A24F4" w:rsidRDefault="006A24F4" w:rsidP="004C4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9B2" w14:textId="2AF082CA" w:rsidR="00BF55FB" w:rsidRPr="00286159" w:rsidRDefault="00BF55FB" w:rsidP="00286159">
    <w:pPr>
      <w:jc w:val="center"/>
      <w:rPr>
        <w:rStyle w:val="Strong"/>
        <w:rFonts w:cs="Arial"/>
        <w:sz w:val="32"/>
        <w:szCs w:val="32"/>
      </w:rPr>
    </w:pPr>
    <w:r w:rsidRPr="00286159">
      <w:rPr>
        <w:rStyle w:val="Strong"/>
        <w:rFonts w:cs="Arial"/>
        <w:sz w:val="32"/>
        <w:szCs w:val="32"/>
      </w:rPr>
      <w:t>The Office of Acquisition and Logistics</w:t>
    </w:r>
  </w:p>
  <w:p w14:paraId="4082F780" w14:textId="28623AE6" w:rsidR="00BF55FB" w:rsidRPr="00286159" w:rsidRDefault="00BF55FB" w:rsidP="00286159">
    <w:pPr>
      <w:jc w:val="center"/>
      <w:rPr>
        <w:rStyle w:val="Strong"/>
        <w:rFonts w:cs="Arial"/>
        <w:sz w:val="32"/>
        <w:szCs w:val="32"/>
      </w:rPr>
    </w:pPr>
    <w:r w:rsidRPr="00286159">
      <w:rPr>
        <w:rStyle w:val="Strong"/>
        <w:rFonts w:cs="Arial"/>
        <w:sz w:val="32"/>
        <w:szCs w:val="32"/>
      </w:rPr>
      <w:t>Man</w:t>
    </w:r>
    <w:r>
      <w:rPr>
        <w:rStyle w:val="Strong"/>
        <w:rFonts w:cs="Arial"/>
        <w:sz w:val="32"/>
        <w:szCs w:val="32"/>
      </w:rPr>
      <w:t xml:space="preserve">agement Newsletter – </w:t>
    </w:r>
    <w:r w:rsidR="00C60F7B">
      <w:rPr>
        <w:rStyle w:val="Strong"/>
        <w:rFonts w:cs="Arial"/>
        <w:sz w:val="32"/>
        <w:szCs w:val="32"/>
      </w:rPr>
      <w:t>2nd</w:t>
    </w:r>
    <w:r>
      <w:rPr>
        <w:rStyle w:val="Strong"/>
        <w:rFonts w:cs="Arial"/>
        <w:sz w:val="32"/>
        <w:szCs w:val="32"/>
      </w:rPr>
      <w:t xml:space="preserve"> Quarter 202</w:t>
    </w:r>
    <w:r w:rsidR="005B7F45">
      <w:rPr>
        <w:rStyle w:val="Strong"/>
        <w:rFonts w:cs="Arial"/>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83.65pt;height:383.65pt" o:bullet="t">
        <v:imagedata r:id="rId1" o:title="menu"/>
      </v:shape>
    </w:pict>
  </w:numPicBullet>
  <w:abstractNum w:abstractNumId="0" w15:restartNumberingAfterBreak="0">
    <w:nsid w:val="03D24634"/>
    <w:multiLevelType w:val="hybridMultilevel"/>
    <w:tmpl w:val="2B94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D404F"/>
    <w:multiLevelType w:val="hybridMultilevel"/>
    <w:tmpl w:val="939E7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F32"/>
    <w:multiLevelType w:val="hybridMultilevel"/>
    <w:tmpl w:val="EC644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5038AD"/>
    <w:multiLevelType w:val="hybridMultilevel"/>
    <w:tmpl w:val="11D45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E61BB"/>
    <w:multiLevelType w:val="hybridMultilevel"/>
    <w:tmpl w:val="1D581818"/>
    <w:lvl w:ilvl="0" w:tplc="ADE49C50">
      <w:start w:val="1"/>
      <w:numFmt w:val="bullet"/>
      <w:lvlText w:val=""/>
      <w:lvlJc w:val="left"/>
      <w:pPr>
        <w:tabs>
          <w:tab w:val="num" w:pos="720"/>
        </w:tabs>
        <w:ind w:left="720" w:hanging="360"/>
      </w:pPr>
      <w:rPr>
        <w:rFonts w:ascii="Symbol" w:hAnsi="Symbol" w:hint="default"/>
      </w:rPr>
    </w:lvl>
    <w:lvl w:ilvl="1" w:tplc="3168D688">
      <w:start w:val="1"/>
      <w:numFmt w:val="bullet"/>
      <w:lvlText w:val=""/>
      <w:lvlJc w:val="left"/>
      <w:pPr>
        <w:tabs>
          <w:tab w:val="num" w:pos="1440"/>
        </w:tabs>
        <w:ind w:left="1440" w:hanging="360"/>
      </w:pPr>
      <w:rPr>
        <w:rFonts w:ascii="Symbol" w:hAnsi="Symbol" w:hint="default"/>
      </w:rPr>
    </w:lvl>
    <w:lvl w:ilvl="2" w:tplc="DF762F5A">
      <w:start w:val="1"/>
      <w:numFmt w:val="bullet"/>
      <w:lvlText w:val=""/>
      <w:lvlJc w:val="left"/>
      <w:pPr>
        <w:tabs>
          <w:tab w:val="num" w:pos="2160"/>
        </w:tabs>
        <w:ind w:left="2160" w:hanging="360"/>
      </w:pPr>
      <w:rPr>
        <w:rFonts w:ascii="Symbol" w:hAnsi="Symbol" w:hint="default"/>
      </w:rPr>
    </w:lvl>
    <w:lvl w:ilvl="3" w:tplc="D97C267A">
      <w:start w:val="1"/>
      <w:numFmt w:val="bullet"/>
      <w:lvlText w:val=""/>
      <w:lvlJc w:val="left"/>
      <w:pPr>
        <w:tabs>
          <w:tab w:val="num" w:pos="2880"/>
        </w:tabs>
        <w:ind w:left="2880" w:hanging="360"/>
      </w:pPr>
      <w:rPr>
        <w:rFonts w:ascii="Symbol" w:hAnsi="Symbol" w:hint="default"/>
      </w:rPr>
    </w:lvl>
    <w:lvl w:ilvl="4" w:tplc="79228DCC">
      <w:start w:val="1"/>
      <w:numFmt w:val="bullet"/>
      <w:lvlText w:val=""/>
      <w:lvlJc w:val="left"/>
      <w:pPr>
        <w:tabs>
          <w:tab w:val="num" w:pos="3600"/>
        </w:tabs>
        <w:ind w:left="3600" w:hanging="360"/>
      </w:pPr>
      <w:rPr>
        <w:rFonts w:ascii="Symbol" w:hAnsi="Symbol" w:hint="default"/>
      </w:rPr>
    </w:lvl>
    <w:lvl w:ilvl="5" w:tplc="533C99E6">
      <w:start w:val="1"/>
      <w:numFmt w:val="bullet"/>
      <w:lvlText w:val=""/>
      <w:lvlJc w:val="left"/>
      <w:pPr>
        <w:tabs>
          <w:tab w:val="num" w:pos="4320"/>
        </w:tabs>
        <w:ind w:left="4320" w:hanging="360"/>
      </w:pPr>
      <w:rPr>
        <w:rFonts w:ascii="Symbol" w:hAnsi="Symbol" w:hint="default"/>
      </w:rPr>
    </w:lvl>
    <w:lvl w:ilvl="6" w:tplc="79F2D41C">
      <w:start w:val="1"/>
      <w:numFmt w:val="bullet"/>
      <w:lvlText w:val=""/>
      <w:lvlJc w:val="left"/>
      <w:pPr>
        <w:tabs>
          <w:tab w:val="num" w:pos="5040"/>
        </w:tabs>
        <w:ind w:left="5040" w:hanging="360"/>
      </w:pPr>
      <w:rPr>
        <w:rFonts w:ascii="Symbol" w:hAnsi="Symbol" w:hint="default"/>
      </w:rPr>
    </w:lvl>
    <w:lvl w:ilvl="7" w:tplc="B6AA4F1E">
      <w:start w:val="1"/>
      <w:numFmt w:val="bullet"/>
      <w:lvlText w:val=""/>
      <w:lvlJc w:val="left"/>
      <w:pPr>
        <w:tabs>
          <w:tab w:val="num" w:pos="5760"/>
        </w:tabs>
        <w:ind w:left="5760" w:hanging="360"/>
      </w:pPr>
      <w:rPr>
        <w:rFonts w:ascii="Symbol" w:hAnsi="Symbol" w:hint="default"/>
      </w:rPr>
    </w:lvl>
    <w:lvl w:ilvl="8" w:tplc="B6D6BBE6">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F649F3"/>
    <w:multiLevelType w:val="hybridMultilevel"/>
    <w:tmpl w:val="83D06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B7A77"/>
    <w:multiLevelType w:val="hybridMultilevel"/>
    <w:tmpl w:val="E206A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67B8C"/>
    <w:multiLevelType w:val="hybridMultilevel"/>
    <w:tmpl w:val="F1504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85CE3"/>
    <w:multiLevelType w:val="hybridMultilevel"/>
    <w:tmpl w:val="5464F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097B"/>
    <w:multiLevelType w:val="hybridMultilevel"/>
    <w:tmpl w:val="BC00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6F1E"/>
    <w:multiLevelType w:val="hybridMultilevel"/>
    <w:tmpl w:val="38405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A87127"/>
    <w:multiLevelType w:val="hybridMultilevel"/>
    <w:tmpl w:val="8EE69A7A"/>
    <w:lvl w:ilvl="0" w:tplc="AAC82F34">
      <w:start w:val="1"/>
      <w:numFmt w:val="bullet"/>
      <w:lvlText w:val=""/>
      <w:lvlJc w:val="left"/>
      <w:pPr>
        <w:tabs>
          <w:tab w:val="num" w:pos="720"/>
        </w:tabs>
        <w:ind w:left="720" w:hanging="360"/>
      </w:pPr>
      <w:rPr>
        <w:rFonts w:ascii="Symbol" w:hAnsi="Symbol" w:hint="default"/>
      </w:rPr>
    </w:lvl>
    <w:lvl w:ilvl="1" w:tplc="6C1024B6">
      <w:start w:val="1"/>
      <w:numFmt w:val="bullet"/>
      <w:lvlText w:val=""/>
      <w:lvlJc w:val="left"/>
      <w:pPr>
        <w:tabs>
          <w:tab w:val="num" w:pos="1440"/>
        </w:tabs>
        <w:ind w:left="1440" w:hanging="360"/>
      </w:pPr>
      <w:rPr>
        <w:rFonts w:ascii="Symbol" w:hAnsi="Symbol" w:hint="default"/>
      </w:rPr>
    </w:lvl>
    <w:lvl w:ilvl="2" w:tplc="BF663038">
      <w:start w:val="1"/>
      <w:numFmt w:val="bullet"/>
      <w:lvlText w:val=""/>
      <w:lvlJc w:val="left"/>
      <w:pPr>
        <w:tabs>
          <w:tab w:val="num" w:pos="2160"/>
        </w:tabs>
        <w:ind w:left="2160" w:hanging="360"/>
      </w:pPr>
      <w:rPr>
        <w:rFonts w:ascii="Symbol" w:hAnsi="Symbol" w:hint="default"/>
      </w:rPr>
    </w:lvl>
    <w:lvl w:ilvl="3" w:tplc="197C239A">
      <w:start w:val="1"/>
      <w:numFmt w:val="bullet"/>
      <w:lvlText w:val=""/>
      <w:lvlJc w:val="left"/>
      <w:pPr>
        <w:tabs>
          <w:tab w:val="num" w:pos="2880"/>
        </w:tabs>
        <w:ind w:left="2880" w:hanging="360"/>
      </w:pPr>
      <w:rPr>
        <w:rFonts w:ascii="Symbol" w:hAnsi="Symbol" w:hint="default"/>
      </w:rPr>
    </w:lvl>
    <w:lvl w:ilvl="4" w:tplc="4858EF24">
      <w:start w:val="1"/>
      <w:numFmt w:val="bullet"/>
      <w:lvlText w:val=""/>
      <w:lvlJc w:val="left"/>
      <w:pPr>
        <w:tabs>
          <w:tab w:val="num" w:pos="3600"/>
        </w:tabs>
        <w:ind w:left="3600" w:hanging="360"/>
      </w:pPr>
      <w:rPr>
        <w:rFonts w:ascii="Symbol" w:hAnsi="Symbol" w:hint="default"/>
      </w:rPr>
    </w:lvl>
    <w:lvl w:ilvl="5" w:tplc="C42A2394">
      <w:start w:val="1"/>
      <w:numFmt w:val="bullet"/>
      <w:lvlText w:val=""/>
      <w:lvlJc w:val="left"/>
      <w:pPr>
        <w:tabs>
          <w:tab w:val="num" w:pos="4320"/>
        </w:tabs>
        <w:ind w:left="4320" w:hanging="360"/>
      </w:pPr>
      <w:rPr>
        <w:rFonts w:ascii="Symbol" w:hAnsi="Symbol" w:hint="default"/>
      </w:rPr>
    </w:lvl>
    <w:lvl w:ilvl="6" w:tplc="50DEDBC4">
      <w:start w:val="1"/>
      <w:numFmt w:val="bullet"/>
      <w:lvlText w:val=""/>
      <w:lvlJc w:val="left"/>
      <w:pPr>
        <w:tabs>
          <w:tab w:val="num" w:pos="5040"/>
        </w:tabs>
        <w:ind w:left="5040" w:hanging="360"/>
      </w:pPr>
      <w:rPr>
        <w:rFonts w:ascii="Symbol" w:hAnsi="Symbol" w:hint="default"/>
      </w:rPr>
    </w:lvl>
    <w:lvl w:ilvl="7" w:tplc="8AC42956">
      <w:start w:val="1"/>
      <w:numFmt w:val="bullet"/>
      <w:lvlText w:val=""/>
      <w:lvlJc w:val="left"/>
      <w:pPr>
        <w:tabs>
          <w:tab w:val="num" w:pos="5760"/>
        </w:tabs>
        <w:ind w:left="5760" w:hanging="360"/>
      </w:pPr>
      <w:rPr>
        <w:rFonts w:ascii="Symbol" w:hAnsi="Symbol" w:hint="default"/>
      </w:rPr>
    </w:lvl>
    <w:lvl w:ilvl="8" w:tplc="4A9A671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B647BC"/>
    <w:multiLevelType w:val="hybridMultilevel"/>
    <w:tmpl w:val="05701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E32AB9"/>
    <w:multiLevelType w:val="hybridMultilevel"/>
    <w:tmpl w:val="7814355C"/>
    <w:lvl w:ilvl="0" w:tplc="3782E4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E3AA1"/>
    <w:multiLevelType w:val="hybridMultilevel"/>
    <w:tmpl w:val="D8D4B8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66631B0"/>
    <w:multiLevelType w:val="hybridMultilevel"/>
    <w:tmpl w:val="EDA8F6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7F0253C"/>
    <w:multiLevelType w:val="hybridMultilevel"/>
    <w:tmpl w:val="F8A6B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69645A"/>
    <w:multiLevelType w:val="hybridMultilevel"/>
    <w:tmpl w:val="2440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AE64EE"/>
    <w:multiLevelType w:val="hybridMultilevel"/>
    <w:tmpl w:val="AC98D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0448E"/>
    <w:multiLevelType w:val="hybridMultilevel"/>
    <w:tmpl w:val="99B0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61F04"/>
    <w:multiLevelType w:val="hybridMultilevel"/>
    <w:tmpl w:val="0410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F167C"/>
    <w:multiLevelType w:val="hybridMultilevel"/>
    <w:tmpl w:val="2B34E0A0"/>
    <w:lvl w:ilvl="0" w:tplc="CBBC7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C7A92"/>
    <w:multiLevelType w:val="hybridMultilevel"/>
    <w:tmpl w:val="0AF00F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B2E03"/>
    <w:multiLevelType w:val="hybridMultilevel"/>
    <w:tmpl w:val="C31A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85BE7"/>
    <w:multiLevelType w:val="hybridMultilevel"/>
    <w:tmpl w:val="672E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12E1C"/>
    <w:multiLevelType w:val="hybridMultilevel"/>
    <w:tmpl w:val="3528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F002F"/>
    <w:multiLevelType w:val="hybridMultilevel"/>
    <w:tmpl w:val="61405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F7820"/>
    <w:multiLevelType w:val="hybridMultilevel"/>
    <w:tmpl w:val="852E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13417"/>
    <w:multiLevelType w:val="hybridMultilevel"/>
    <w:tmpl w:val="98B00FA2"/>
    <w:lvl w:ilvl="0" w:tplc="04090001">
      <w:start w:val="1"/>
      <w:numFmt w:val="bullet"/>
      <w:lvlText w:val=""/>
      <w:lvlJc w:val="left"/>
      <w:pPr>
        <w:ind w:left="720" w:hanging="360"/>
      </w:pPr>
      <w:rPr>
        <w:rFonts w:ascii="Symbol" w:hAnsi="Symbol" w:hint="default"/>
        <w:color w:val="280878"/>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45936"/>
    <w:multiLevelType w:val="hybridMultilevel"/>
    <w:tmpl w:val="491E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8407F"/>
    <w:multiLevelType w:val="hybridMultilevel"/>
    <w:tmpl w:val="319E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D74552"/>
    <w:multiLevelType w:val="hybridMultilevel"/>
    <w:tmpl w:val="2A54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92BDD"/>
    <w:multiLevelType w:val="hybridMultilevel"/>
    <w:tmpl w:val="0470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D1149"/>
    <w:multiLevelType w:val="hybridMultilevel"/>
    <w:tmpl w:val="A68AAF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E363811"/>
    <w:multiLevelType w:val="hybridMultilevel"/>
    <w:tmpl w:val="475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C2872"/>
    <w:multiLevelType w:val="hybridMultilevel"/>
    <w:tmpl w:val="8E48E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5223333">
    <w:abstractNumId w:val="19"/>
  </w:num>
  <w:num w:numId="2" w16cid:durableId="36398920">
    <w:abstractNumId w:val="11"/>
  </w:num>
  <w:num w:numId="3" w16cid:durableId="1327897058">
    <w:abstractNumId w:val="4"/>
  </w:num>
  <w:num w:numId="4" w16cid:durableId="782382289">
    <w:abstractNumId w:val="33"/>
  </w:num>
  <w:num w:numId="5" w16cid:durableId="1913854328">
    <w:abstractNumId w:val="14"/>
  </w:num>
  <w:num w:numId="6" w16cid:durableId="874924613">
    <w:abstractNumId w:val="25"/>
  </w:num>
  <w:num w:numId="7" w16cid:durableId="282926100">
    <w:abstractNumId w:val="12"/>
  </w:num>
  <w:num w:numId="8" w16cid:durableId="650254586">
    <w:abstractNumId w:val="0"/>
  </w:num>
  <w:num w:numId="9" w16cid:durableId="1536235822">
    <w:abstractNumId w:val="24"/>
  </w:num>
  <w:num w:numId="10" w16cid:durableId="340284004">
    <w:abstractNumId w:val="34"/>
  </w:num>
  <w:num w:numId="11" w16cid:durableId="746415574">
    <w:abstractNumId w:val="29"/>
  </w:num>
  <w:num w:numId="12" w16cid:durableId="1813788011">
    <w:abstractNumId w:val="28"/>
  </w:num>
  <w:num w:numId="13" w16cid:durableId="1975911185">
    <w:abstractNumId w:val="5"/>
  </w:num>
  <w:num w:numId="14" w16cid:durableId="1294015854">
    <w:abstractNumId w:val="27"/>
  </w:num>
  <w:num w:numId="15" w16cid:durableId="914125500">
    <w:abstractNumId w:val="31"/>
  </w:num>
  <w:num w:numId="16" w16cid:durableId="715860946">
    <w:abstractNumId w:val="32"/>
  </w:num>
  <w:num w:numId="17" w16cid:durableId="370883348">
    <w:abstractNumId w:val="35"/>
  </w:num>
  <w:num w:numId="18" w16cid:durableId="112140825">
    <w:abstractNumId w:val="16"/>
  </w:num>
  <w:num w:numId="19" w16cid:durableId="1726949758">
    <w:abstractNumId w:val="17"/>
  </w:num>
  <w:num w:numId="20" w16cid:durableId="413667874">
    <w:abstractNumId w:val="15"/>
  </w:num>
  <w:num w:numId="21" w16cid:durableId="670988872">
    <w:abstractNumId w:val="21"/>
  </w:num>
  <w:num w:numId="22" w16cid:durableId="2013141720">
    <w:abstractNumId w:val="9"/>
  </w:num>
  <w:num w:numId="23" w16cid:durableId="1740009119">
    <w:abstractNumId w:val="2"/>
  </w:num>
  <w:num w:numId="24" w16cid:durableId="1892767246">
    <w:abstractNumId w:val="1"/>
  </w:num>
  <w:num w:numId="25" w16cid:durableId="566690657">
    <w:abstractNumId w:val="18"/>
  </w:num>
  <w:num w:numId="26" w16cid:durableId="337198487">
    <w:abstractNumId w:val="7"/>
  </w:num>
  <w:num w:numId="27" w16cid:durableId="2064022275">
    <w:abstractNumId w:val="26"/>
  </w:num>
  <w:num w:numId="28" w16cid:durableId="257762073">
    <w:abstractNumId w:val="22"/>
  </w:num>
  <w:num w:numId="29" w16cid:durableId="486674644">
    <w:abstractNumId w:val="30"/>
  </w:num>
  <w:num w:numId="30" w16cid:durableId="1051884332">
    <w:abstractNumId w:val="23"/>
  </w:num>
  <w:num w:numId="31" w16cid:durableId="554195606">
    <w:abstractNumId w:val="3"/>
  </w:num>
  <w:num w:numId="32" w16cid:durableId="1752507774">
    <w:abstractNumId w:val="6"/>
  </w:num>
  <w:num w:numId="33" w16cid:durableId="859858297">
    <w:abstractNumId w:val="10"/>
  </w:num>
  <w:num w:numId="34" w16cid:durableId="316887341">
    <w:abstractNumId w:val="8"/>
  </w:num>
  <w:num w:numId="35" w16cid:durableId="1247573362">
    <w:abstractNumId w:val="20"/>
  </w:num>
  <w:num w:numId="36" w16cid:durableId="7251010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04704"/>
    <w:rsid w:val="000054A6"/>
    <w:rsid w:val="0001106C"/>
    <w:rsid w:val="00011EB8"/>
    <w:rsid w:val="0001402E"/>
    <w:rsid w:val="000150EF"/>
    <w:rsid w:val="0001787E"/>
    <w:rsid w:val="000178D5"/>
    <w:rsid w:val="00022022"/>
    <w:rsid w:val="000223DD"/>
    <w:rsid w:val="00030A59"/>
    <w:rsid w:val="00033671"/>
    <w:rsid w:val="000361C3"/>
    <w:rsid w:val="00040338"/>
    <w:rsid w:val="0004055F"/>
    <w:rsid w:val="00040755"/>
    <w:rsid w:val="0004570F"/>
    <w:rsid w:val="00046D66"/>
    <w:rsid w:val="00047989"/>
    <w:rsid w:val="00050727"/>
    <w:rsid w:val="0005320C"/>
    <w:rsid w:val="00054CFA"/>
    <w:rsid w:val="00057F31"/>
    <w:rsid w:val="00062999"/>
    <w:rsid w:val="00067B05"/>
    <w:rsid w:val="00074A79"/>
    <w:rsid w:val="00077939"/>
    <w:rsid w:val="000872C6"/>
    <w:rsid w:val="00087D99"/>
    <w:rsid w:val="0009579A"/>
    <w:rsid w:val="00095E85"/>
    <w:rsid w:val="000973DB"/>
    <w:rsid w:val="000A2CBC"/>
    <w:rsid w:val="000A4676"/>
    <w:rsid w:val="000A7794"/>
    <w:rsid w:val="000B38CD"/>
    <w:rsid w:val="000B452C"/>
    <w:rsid w:val="000B69F6"/>
    <w:rsid w:val="000B7B26"/>
    <w:rsid w:val="000C420E"/>
    <w:rsid w:val="000E0F31"/>
    <w:rsid w:val="000E662E"/>
    <w:rsid w:val="000E6D65"/>
    <w:rsid w:val="000F03CE"/>
    <w:rsid w:val="000F089A"/>
    <w:rsid w:val="00102155"/>
    <w:rsid w:val="00103C13"/>
    <w:rsid w:val="0010599B"/>
    <w:rsid w:val="0011466E"/>
    <w:rsid w:val="0011610C"/>
    <w:rsid w:val="001177EF"/>
    <w:rsid w:val="00120663"/>
    <w:rsid w:val="00121903"/>
    <w:rsid w:val="00124656"/>
    <w:rsid w:val="00125A02"/>
    <w:rsid w:val="00133ECA"/>
    <w:rsid w:val="0014643C"/>
    <w:rsid w:val="00146C62"/>
    <w:rsid w:val="00154A95"/>
    <w:rsid w:val="00157F4B"/>
    <w:rsid w:val="00161152"/>
    <w:rsid w:val="00163C0C"/>
    <w:rsid w:val="00164303"/>
    <w:rsid w:val="0017152A"/>
    <w:rsid w:val="001778FE"/>
    <w:rsid w:val="00181C9A"/>
    <w:rsid w:val="00182B68"/>
    <w:rsid w:val="00186DCB"/>
    <w:rsid w:val="00191E77"/>
    <w:rsid w:val="0019243F"/>
    <w:rsid w:val="0019460D"/>
    <w:rsid w:val="00195D0D"/>
    <w:rsid w:val="001A04FE"/>
    <w:rsid w:val="001B6C0B"/>
    <w:rsid w:val="001B7F1E"/>
    <w:rsid w:val="001C3014"/>
    <w:rsid w:val="001C4899"/>
    <w:rsid w:val="001C5371"/>
    <w:rsid w:val="001C730B"/>
    <w:rsid w:val="001D4E74"/>
    <w:rsid w:val="001D5187"/>
    <w:rsid w:val="001D5F8D"/>
    <w:rsid w:val="001D6257"/>
    <w:rsid w:val="001D6C27"/>
    <w:rsid w:val="001D6F90"/>
    <w:rsid w:val="001E18F0"/>
    <w:rsid w:val="001E2574"/>
    <w:rsid w:val="001E46E9"/>
    <w:rsid w:val="001E6D94"/>
    <w:rsid w:val="001E7827"/>
    <w:rsid w:val="001F4B2B"/>
    <w:rsid w:val="001F7808"/>
    <w:rsid w:val="00202191"/>
    <w:rsid w:val="002041C3"/>
    <w:rsid w:val="00205673"/>
    <w:rsid w:val="0021013C"/>
    <w:rsid w:val="002130D5"/>
    <w:rsid w:val="002162FB"/>
    <w:rsid w:val="00221641"/>
    <w:rsid w:val="00222AC9"/>
    <w:rsid w:val="00223228"/>
    <w:rsid w:val="00223477"/>
    <w:rsid w:val="00224447"/>
    <w:rsid w:val="00224B63"/>
    <w:rsid w:val="00224E70"/>
    <w:rsid w:val="00225194"/>
    <w:rsid w:val="002255CF"/>
    <w:rsid w:val="00242803"/>
    <w:rsid w:val="002445C1"/>
    <w:rsid w:val="0025170E"/>
    <w:rsid w:val="00256521"/>
    <w:rsid w:val="00266A71"/>
    <w:rsid w:val="002720CF"/>
    <w:rsid w:val="00272F22"/>
    <w:rsid w:val="00274EC0"/>
    <w:rsid w:val="0027558B"/>
    <w:rsid w:val="00280D00"/>
    <w:rsid w:val="0028238A"/>
    <w:rsid w:val="00286159"/>
    <w:rsid w:val="0029054F"/>
    <w:rsid w:val="002924F0"/>
    <w:rsid w:val="00293CD1"/>
    <w:rsid w:val="002A03E4"/>
    <w:rsid w:val="002A21CD"/>
    <w:rsid w:val="002A7E98"/>
    <w:rsid w:val="002B132D"/>
    <w:rsid w:val="002B23B7"/>
    <w:rsid w:val="002B23DD"/>
    <w:rsid w:val="002B2B63"/>
    <w:rsid w:val="002B2CC4"/>
    <w:rsid w:val="002B4ADE"/>
    <w:rsid w:val="002B77F3"/>
    <w:rsid w:val="002C4367"/>
    <w:rsid w:val="002C7893"/>
    <w:rsid w:val="002D0BA4"/>
    <w:rsid w:val="002D1238"/>
    <w:rsid w:val="002D35CD"/>
    <w:rsid w:val="002D536D"/>
    <w:rsid w:val="002D604A"/>
    <w:rsid w:val="002E4C4F"/>
    <w:rsid w:val="002E7458"/>
    <w:rsid w:val="002F1801"/>
    <w:rsid w:val="002F1CBF"/>
    <w:rsid w:val="002F2AAF"/>
    <w:rsid w:val="002F4F65"/>
    <w:rsid w:val="002F50FE"/>
    <w:rsid w:val="00304B06"/>
    <w:rsid w:val="00305C96"/>
    <w:rsid w:val="00316B4E"/>
    <w:rsid w:val="00325AF4"/>
    <w:rsid w:val="00331EE8"/>
    <w:rsid w:val="003326F3"/>
    <w:rsid w:val="00336E96"/>
    <w:rsid w:val="0034390F"/>
    <w:rsid w:val="00345655"/>
    <w:rsid w:val="00346EBD"/>
    <w:rsid w:val="00347ABA"/>
    <w:rsid w:val="00353720"/>
    <w:rsid w:val="003743A6"/>
    <w:rsid w:val="00390A23"/>
    <w:rsid w:val="00396F04"/>
    <w:rsid w:val="003A783B"/>
    <w:rsid w:val="003B34FC"/>
    <w:rsid w:val="003B5A1D"/>
    <w:rsid w:val="003B5D36"/>
    <w:rsid w:val="003B6567"/>
    <w:rsid w:val="003C3E63"/>
    <w:rsid w:val="003D43CA"/>
    <w:rsid w:val="003D5752"/>
    <w:rsid w:val="003D5C5A"/>
    <w:rsid w:val="003D5DA1"/>
    <w:rsid w:val="003E673E"/>
    <w:rsid w:val="003F2433"/>
    <w:rsid w:val="004014BD"/>
    <w:rsid w:val="00401CA0"/>
    <w:rsid w:val="004045D8"/>
    <w:rsid w:val="004060B1"/>
    <w:rsid w:val="00407611"/>
    <w:rsid w:val="004100ED"/>
    <w:rsid w:val="00415B21"/>
    <w:rsid w:val="00424617"/>
    <w:rsid w:val="00431F93"/>
    <w:rsid w:val="00436EE6"/>
    <w:rsid w:val="00444367"/>
    <w:rsid w:val="004467E3"/>
    <w:rsid w:val="004621FD"/>
    <w:rsid w:val="0046788C"/>
    <w:rsid w:val="00476F79"/>
    <w:rsid w:val="00481870"/>
    <w:rsid w:val="00483192"/>
    <w:rsid w:val="0048724A"/>
    <w:rsid w:val="00490D63"/>
    <w:rsid w:val="00492034"/>
    <w:rsid w:val="004937E1"/>
    <w:rsid w:val="004939CC"/>
    <w:rsid w:val="00495068"/>
    <w:rsid w:val="00495549"/>
    <w:rsid w:val="00495B5A"/>
    <w:rsid w:val="004A0CCF"/>
    <w:rsid w:val="004A361A"/>
    <w:rsid w:val="004A36DB"/>
    <w:rsid w:val="004A6B0A"/>
    <w:rsid w:val="004A71D3"/>
    <w:rsid w:val="004B22C5"/>
    <w:rsid w:val="004C4D13"/>
    <w:rsid w:val="004C75A2"/>
    <w:rsid w:val="004D1137"/>
    <w:rsid w:val="004E6C0D"/>
    <w:rsid w:val="004F4896"/>
    <w:rsid w:val="004F5D04"/>
    <w:rsid w:val="004F6B7C"/>
    <w:rsid w:val="004F7DA3"/>
    <w:rsid w:val="005006CE"/>
    <w:rsid w:val="00501983"/>
    <w:rsid w:val="00503835"/>
    <w:rsid w:val="00504800"/>
    <w:rsid w:val="005123B0"/>
    <w:rsid w:val="00515783"/>
    <w:rsid w:val="00521C0A"/>
    <w:rsid w:val="00530167"/>
    <w:rsid w:val="0053477E"/>
    <w:rsid w:val="00536D57"/>
    <w:rsid w:val="00537801"/>
    <w:rsid w:val="00545AFA"/>
    <w:rsid w:val="00556087"/>
    <w:rsid w:val="005635ED"/>
    <w:rsid w:val="005677C5"/>
    <w:rsid w:val="00572F07"/>
    <w:rsid w:val="00590353"/>
    <w:rsid w:val="00590EA9"/>
    <w:rsid w:val="00591424"/>
    <w:rsid w:val="005A0FCF"/>
    <w:rsid w:val="005A1A72"/>
    <w:rsid w:val="005A5439"/>
    <w:rsid w:val="005A7F0E"/>
    <w:rsid w:val="005B57DF"/>
    <w:rsid w:val="005B6EA7"/>
    <w:rsid w:val="005B7F45"/>
    <w:rsid w:val="005C1707"/>
    <w:rsid w:val="005C1E6B"/>
    <w:rsid w:val="005C44F4"/>
    <w:rsid w:val="005D0FA0"/>
    <w:rsid w:val="005E1466"/>
    <w:rsid w:val="005E26AD"/>
    <w:rsid w:val="005F6E35"/>
    <w:rsid w:val="00602C9A"/>
    <w:rsid w:val="006075DF"/>
    <w:rsid w:val="00614465"/>
    <w:rsid w:val="00621C4D"/>
    <w:rsid w:val="00622AE1"/>
    <w:rsid w:val="00626B30"/>
    <w:rsid w:val="00631EA9"/>
    <w:rsid w:val="0064119E"/>
    <w:rsid w:val="00644384"/>
    <w:rsid w:val="00645B87"/>
    <w:rsid w:val="0064639F"/>
    <w:rsid w:val="0065177A"/>
    <w:rsid w:val="00652490"/>
    <w:rsid w:val="006547EE"/>
    <w:rsid w:val="00655563"/>
    <w:rsid w:val="00662B43"/>
    <w:rsid w:val="006721F0"/>
    <w:rsid w:val="00674977"/>
    <w:rsid w:val="00681871"/>
    <w:rsid w:val="00683833"/>
    <w:rsid w:val="00683918"/>
    <w:rsid w:val="00685014"/>
    <w:rsid w:val="0068624B"/>
    <w:rsid w:val="00686336"/>
    <w:rsid w:val="0069298E"/>
    <w:rsid w:val="00693CDD"/>
    <w:rsid w:val="00696C0F"/>
    <w:rsid w:val="006A08AC"/>
    <w:rsid w:val="006A0A35"/>
    <w:rsid w:val="006A24F4"/>
    <w:rsid w:val="006A71F2"/>
    <w:rsid w:val="006B0375"/>
    <w:rsid w:val="006B3EF9"/>
    <w:rsid w:val="006B40C3"/>
    <w:rsid w:val="006B6BC3"/>
    <w:rsid w:val="006C39B1"/>
    <w:rsid w:val="006D087B"/>
    <w:rsid w:val="006D23CC"/>
    <w:rsid w:val="006D3B0E"/>
    <w:rsid w:val="006D602A"/>
    <w:rsid w:val="006D6AF5"/>
    <w:rsid w:val="006E3E2C"/>
    <w:rsid w:val="006E4A42"/>
    <w:rsid w:val="006E77EF"/>
    <w:rsid w:val="00705697"/>
    <w:rsid w:val="00707B38"/>
    <w:rsid w:val="00710FE2"/>
    <w:rsid w:val="00716038"/>
    <w:rsid w:val="00722A8A"/>
    <w:rsid w:val="007245C7"/>
    <w:rsid w:val="0072596E"/>
    <w:rsid w:val="00726534"/>
    <w:rsid w:val="007277DF"/>
    <w:rsid w:val="007320FF"/>
    <w:rsid w:val="007358B5"/>
    <w:rsid w:val="007358D0"/>
    <w:rsid w:val="00737A22"/>
    <w:rsid w:val="00740C13"/>
    <w:rsid w:val="00741B98"/>
    <w:rsid w:val="00745B23"/>
    <w:rsid w:val="00753F31"/>
    <w:rsid w:val="00764B92"/>
    <w:rsid w:val="00774A1A"/>
    <w:rsid w:val="00780613"/>
    <w:rsid w:val="0078096D"/>
    <w:rsid w:val="00780D15"/>
    <w:rsid w:val="00781C27"/>
    <w:rsid w:val="00787E4C"/>
    <w:rsid w:val="007A0156"/>
    <w:rsid w:val="007A62B1"/>
    <w:rsid w:val="007A779E"/>
    <w:rsid w:val="007B35CF"/>
    <w:rsid w:val="007B6499"/>
    <w:rsid w:val="007B6C67"/>
    <w:rsid w:val="007B777C"/>
    <w:rsid w:val="007B7E30"/>
    <w:rsid w:val="007C36FC"/>
    <w:rsid w:val="007C395F"/>
    <w:rsid w:val="007C6655"/>
    <w:rsid w:val="007D163D"/>
    <w:rsid w:val="007D229F"/>
    <w:rsid w:val="007E23B7"/>
    <w:rsid w:val="007E3A33"/>
    <w:rsid w:val="007F0865"/>
    <w:rsid w:val="007F2B23"/>
    <w:rsid w:val="007F3C6F"/>
    <w:rsid w:val="007F4068"/>
    <w:rsid w:val="00800965"/>
    <w:rsid w:val="00811C04"/>
    <w:rsid w:val="00812776"/>
    <w:rsid w:val="00822264"/>
    <w:rsid w:val="00823582"/>
    <w:rsid w:val="00843112"/>
    <w:rsid w:val="00843AD4"/>
    <w:rsid w:val="00847BF0"/>
    <w:rsid w:val="0085194A"/>
    <w:rsid w:val="00854F17"/>
    <w:rsid w:val="00855D29"/>
    <w:rsid w:val="00856239"/>
    <w:rsid w:val="00856EE2"/>
    <w:rsid w:val="00862253"/>
    <w:rsid w:val="0087088C"/>
    <w:rsid w:val="00880000"/>
    <w:rsid w:val="00883F2A"/>
    <w:rsid w:val="00885F24"/>
    <w:rsid w:val="00893BD5"/>
    <w:rsid w:val="00894E65"/>
    <w:rsid w:val="008A3376"/>
    <w:rsid w:val="008A43A0"/>
    <w:rsid w:val="008A5AD0"/>
    <w:rsid w:val="008A5E23"/>
    <w:rsid w:val="008B1FF2"/>
    <w:rsid w:val="008B246D"/>
    <w:rsid w:val="008B6146"/>
    <w:rsid w:val="008C3C0E"/>
    <w:rsid w:val="008C407D"/>
    <w:rsid w:val="008C6F4A"/>
    <w:rsid w:val="008C7019"/>
    <w:rsid w:val="008D00BF"/>
    <w:rsid w:val="008D1BB4"/>
    <w:rsid w:val="008D1E2E"/>
    <w:rsid w:val="008E114B"/>
    <w:rsid w:val="008E43E7"/>
    <w:rsid w:val="008E772B"/>
    <w:rsid w:val="008F0811"/>
    <w:rsid w:val="008F2A93"/>
    <w:rsid w:val="008F5D18"/>
    <w:rsid w:val="008F5E6E"/>
    <w:rsid w:val="00900E72"/>
    <w:rsid w:val="00910625"/>
    <w:rsid w:val="00915727"/>
    <w:rsid w:val="00917BE8"/>
    <w:rsid w:val="0092122E"/>
    <w:rsid w:val="0092465C"/>
    <w:rsid w:val="00925EF7"/>
    <w:rsid w:val="009266E2"/>
    <w:rsid w:val="00943AFF"/>
    <w:rsid w:val="009537CC"/>
    <w:rsid w:val="00961582"/>
    <w:rsid w:val="00961B13"/>
    <w:rsid w:val="00964D79"/>
    <w:rsid w:val="00970233"/>
    <w:rsid w:val="0097157F"/>
    <w:rsid w:val="009757BA"/>
    <w:rsid w:val="00975BB7"/>
    <w:rsid w:val="009872BE"/>
    <w:rsid w:val="00987733"/>
    <w:rsid w:val="0099470D"/>
    <w:rsid w:val="009A0FC0"/>
    <w:rsid w:val="009A2577"/>
    <w:rsid w:val="009A51E3"/>
    <w:rsid w:val="009A5D35"/>
    <w:rsid w:val="009A6E2B"/>
    <w:rsid w:val="009B16AB"/>
    <w:rsid w:val="009B541E"/>
    <w:rsid w:val="009C5051"/>
    <w:rsid w:val="009C67C6"/>
    <w:rsid w:val="009C7092"/>
    <w:rsid w:val="009C76B8"/>
    <w:rsid w:val="009E039D"/>
    <w:rsid w:val="009E13EA"/>
    <w:rsid w:val="009E3B9B"/>
    <w:rsid w:val="009E5759"/>
    <w:rsid w:val="009E756D"/>
    <w:rsid w:val="009F6EC8"/>
    <w:rsid w:val="00A045D5"/>
    <w:rsid w:val="00A04E54"/>
    <w:rsid w:val="00A06E07"/>
    <w:rsid w:val="00A11350"/>
    <w:rsid w:val="00A151A6"/>
    <w:rsid w:val="00A1533D"/>
    <w:rsid w:val="00A15EF4"/>
    <w:rsid w:val="00A20808"/>
    <w:rsid w:val="00A23CEE"/>
    <w:rsid w:val="00A24261"/>
    <w:rsid w:val="00A2458B"/>
    <w:rsid w:val="00A251CF"/>
    <w:rsid w:val="00A27726"/>
    <w:rsid w:val="00A3429A"/>
    <w:rsid w:val="00A350D4"/>
    <w:rsid w:val="00A421F1"/>
    <w:rsid w:val="00A50405"/>
    <w:rsid w:val="00A52FC9"/>
    <w:rsid w:val="00A53E01"/>
    <w:rsid w:val="00A540CD"/>
    <w:rsid w:val="00A544A5"/>
    <w:rsid w:val="00A6077D"/>
    <w:rsid w:val="00A627A3"/>
    <w:rsid w:val="00A65861"/>
    <w:rsid w:val="00A7411E"/>
    <w:rsid w:val="00A74716"/>
    <w:rsid w:val="00A764C1"/>
    <w:rsid w:val="00A8001D"/>
    <w:rsid w:val="00A83F16"/>
    <w:rsid w:val="00A92B0D"/>
    <w:rsid w:val="00A94A3D"/>
    <w:rsid w:val="00A97E86"/>
    <w:rsid w:val="00AA1CC6"/>
    <w:rsid w:val="00AA3FEB"/>
    <w:rsid w:val="00AA48FA"/>
    <w:rsid w:val="00AB2971"/>
    <w:rsid w:val="00AB3D46"/>
    <w:rsid w:val="00AB5972"/>
    <w:rsid w:val="00AB79C7"/>
    <w:rsid w:val="00AC07E1"/>
    <w:rsid w:val="00AD35F4"/>
    <w:rsid w:val="00AD6B95"/>
    <w:rsid w:val="00AE42E7"/>
    <w:rsid w:val="00AE4F9B"/>
    <w:rsid w:val="00AE50D9"/>
    <w:rsid w:val="00AE76D4"/>
    <w:rsid w:val="00AF0AC5"/>
    <w:rsid w:val="00AF15C1"/>
    <w:rsid w:val="00AF1B9C"/>
    <w:rsid w:val="00B023A3"/>
    <w:rsid w:val="00B14F31"/>
    <w:rsid w:val="00B2475F"/>
    <w:rsid w:val="00B253D1"/>
    <w:rsid w:val="00B27370"/>
    <w:rsid w:val="00B309F7"/>
    <w:rsid w:val="00B457AC"/>
    <w:rsid w:val="00B464F8"/>
    <w:rsid w:val="00B56D37"/>
    <w:rsid w:val="00B608CF"/>
    <w:rsid w:val="00B6113C"/>
    <w:rsid w:val="00B62743"/>
    <w:rsid w:val="00B731C5"/>
    <w:rsid w:val="00B7565F"/>
    <w:rsid w:val="00B76413"/>
    <w:rsid w:val="00B77D4B"/>
    <w:rsid w:val="00B80E9B"/>
    <w:rsid w:val="00B81C5F"/>
    <w:rsid w:val="00B85109"/>
    <w:rsid w:val="00B91955"/>
    <w:rsid w:val="00B93478"/>
    <w:rsid w:val="00B94441"/>
    <w:rsid w:val="00B966B0"/>
    <w:rsid w:val="00BA213C"/>
    <w:rsid w:val="00BA3B36"/>
    <w:rsid w:val="00BA3B7A"/>
    <w:rsid w:val="00BA6EC1"/>
    <w:rsid w:val="00BB3BA6"/>
    <w:rsid w:val="00BB7C33"/>
    <w:rsid w:val="00BC2BBB"/>
    <w:rsid w:val="00BC4059"/>
    <w:rsid w:val="00BD16C9"/>
    <w:rsid w:val="00BD2C59"/>
    <w:rsid w:val="00BD5F77"/>
    <w:rsid w:val="00BD656F"/>
    <w:rsid w:val="00BD6E61"/>
    <w:rsid w:val="00BF55FB"/>
    <w:rsid w:val="00C0583B"/>
    <w:rsid w:val="00C12867"/>
    <w:rsid w:val="00C12F1E"/>
    <w:rsid w:val="00C159DF"/>
    <w:rsid w:val="00C202D8"/>
    <w:rsid w:val="00C21179"/>
    <w:rsid w:val="00C215CE"/>
    <w:rsid w:val="00C23A35"/>
    <w:rsid w:val="00C4327D"/>
    <w:rsid w:val="00C57A92"/>
    <w:rsid w:val="00C60F7B"/>
    <w:rsid w:val="00C61098"/>
    <w:rsid w:val="00C62436"/>
    <w:rsid w:val="00C63454"/>
    <w:rsid w:val="00C66CE4"/>
    <w:rsid w:val="00C7245B"/>
    <w:rsid w:val="00C75B71"/>
    <w:rsid w:val="00C76584"/>
    <w:rsid w:val="00C801C6"/>
    <w:rsid w:val="00C85BC4"/>
    <w:rsid w:val="00C95F0E"/>
    <w:rsid w:val="00C96322"/>
    <w:rsid w:val="00C97282"/>
    <w:rsid w:val="00C97F1F"/>
    <w:rsid w:val="00CA08BE"/>
    <w:rsid w:val="00CA6DC5"/>
    <w:rsid w:val="00CA7ADE"/>
    <w:rsid w:val="00CB0147"/>
    <w:rsid w:val="00CB0566"/>
    <w:rsid w:val="00CB0730"/>
    <w:rsid w:val="00CB3E2A"/>
    <w:rsid w:val="00CB4A00"/>
    <w:rsid w:val="00CC14C5"/>
    <w:rsid w:val="00CC49D7"/>
    <w:rsid w:val="00CC5AE7"/>
    <w:rsid w:val="00CC754D"/>
    <w:rsid w:val="00CD0B94"/>
    <w:rsid w:val="00CD0DDA"/>
    <w:rsid w:val="00CD25B5"/>
    <w:rsid w:val="00CD58B7"/>
    <w:rsid w:val="00CE59DF"/>
    <w:rsid w:val="00CE6DFA"/>
    <w:rsid w:val="00CF49B4"/>
    <w:rsid w:val="00CF4FE5"/>
    <w:rsid w:val="00CF60EB"/>
    <w:rsid w:val="00CF797E"/>
    <w:rsid w:val="00D017F9"/>
    <w:rsid w:val="00D05369"/>
    <w:rsid w:val="00D1112A"/>
    <w:rsid w:val="00D11A0D"/>
    <w:rsid w:val="00D20FC8"/>
    <w:rsid w:val="00D33AC3"/>
    <w:rsid w:val="00D369DF"/>
    <w:rsid w:val="00D45760"/>
    <w:rsid w:val="00D47F5C"/>
    <w:rsid w:val="00D510E8"/>
    <w:rsid w:val="00D53AE2"/>
    <w:rsid w:val="00D54E1C"/>
    <w:rsid w:val="00D54FCA"/>
    <w:rsid w:val="00D55042"/>
    <w:rsid w:val="00D55DFF"/>
    <w:rsid w:val="00D60026"/>
    <w:rsid w:val="00D602B5"/>
    <w:rsid w:val="00D618ED"/>
    <w:rsid w:val="00D63B4C"/>
    <w:rsid w:val="00D64BA2"/>
    <w:rsid w:val="00D70622"/>
    <w:rsid w:val="00D708F2"/>
    <w:rsid w:val="00D7138E"/>
    <w:rsid w:val="00D72812"/>
    <w:rsid w:val="00D869C9"/>
    <w:rsid w:val="00D91B77"/>
    <w:rsid w:val="00D930A1"/>
    <w:rsid w:val="00D97BF6"/>
    <w:rsid w:val="00DA64C0"/>
    <w:rsid w:val="00DB30D7"/>
    <w:rsid w:val="00DB3104"/>
    <w:rsid w:val="00DB5C06"/>
    <w:rsid w:val="00DC6552"/>
    <w:rsid w:val="00DD1758"/>
    <w:rsid w:val="00DD176E"/>
    <w:rsid w:val="00DD2E53"/>
    <w:rsid w:val="00DD73DE"/>
    <w:rsid w:val="00DE08F6"/>
    <w:rsid w:val="00DE33A6"/>
    <w:rsid w:val="00DF19E5"/>
    <w:rsid w:val="00DF1B0D"/>
    <w:rsid w:val="00DF1F1C"/>
    <w:rsid w:val="00E0070D"/>
    <w:rsid w:val="00E05736"/>
    <w:rsid w:val="00E10A86"/>
    <w:rsid w:val="00E14B66"/>
    <w:rsid w:val="00E2565C"/>
    <w:rsid w:val="00E25F52"/>
    <w:rsid w:val="00E26E64"/>
    <w:rsid w:val="00E27CA2"/>
    <w:rsid w:val="00E33222"/>
    <w:rsid w:val="00E3529F"/>
    <w:rsid w:val="00E406FA"/>
    <w:rsid w:val="00E41C78"/>
    <w:rsid w:val="00E45552"/>
    <w:rsid w:val="00E47470"/>
    <w:rsid w:val="00E54FA6"/>
    <w:rsid w:val="00E60476"/>
    <w:rsid w:val="00E65786"/>
    <w:rsid w:val="00E71516"/>
    <w:rsid w:val="00E7761A"/>
    <w:rsid w:val="00E85557"/>
    <w:rsid w:val="00E868F6"/>
    <w:rsid w:val="00E87225"/>
    <w:rsid w:val="00E9021B"/>
    <w:rsid w:val="00E909D6"/>
    <w:rsid w:val="00E911F6"/>
    <w:rsid w:val="00EA0403"/>
    <w:rsid w:val="00EA6B3A"/>
    <w:rsid w:val="00EB24BF"/>
    <w:rsid w:val="00EB3BA0"/>
    <w:rsid w:val="00EB4D2A"/>
    <w:rsid w:val="00EB58E3"/>
    <w:rsid w:val="00EC0AD2"/>
    <w:rsid w:val="00EC0E19"/>
    <w:rsid w:val="00EC56BF"/>
    <w:rsid w:val="00ED572E"/>
    <w:rsid w:val="00ED5F67"/>
    <w:rsid w:val="00EE3010"/>
    <w:rsid w:val="00EF3E4E"/>
    <w:rsid w:val="00F01517"/>
    <w:rsid w:val="00F10DB8"/>
    <w:rsid w:val="00F14A6B"/>
    <w:rsid w:val="00F16B98"/>
    <w:rsid w:val="00F20C0F"/>
    <w:rsid w:val="00F276F1"/>
    <w:rsid w:val="00F364AA"/>
    <w:rsid w:val="00F419AD"/>
    <w:rsid w:val="00F42F2A"/>
    <w:rsid w:val="00F43FDC"/>
    <w:rsid w:val="00F44AB6"/>
    <w:rsid w:val="00F476C0"/>
    <w:rsid w:val="00F51FC6"/>
    <w:rsid w:val="00F537BE"/>
    <w:rsid w:val="00F60880"/>
    <w:rsid w:val="00F6334C"/>
    <w:rsid w:val="00F64387"/>
    <w:rsid w:val="00F74D8D"/>
    <w:rsid w:val="00F7607F"/>
    <w:rsid w:val="00F7638E"/>
    <w:rsid w:val="00F766C2"/>
    <w:rsid w:val="00F81B63"/>
    <w:rsid w:val="00F8345C"/>
    <w:rsid w:val="00F84A23"/>
    <w:rsid w:val="00F8658C"/>
    <w:rsid w:val="00F94A4D"/>
    <w:rsid w:val="00FA286A"/>
    <w:rsid w:val="00FA309E"/>
    <w:rsid w:val="00FA5C92"/>
    <w:rsid w:val="00FC2C95"/>
    <w:rsid w:val="00FC4128"/>
    <w:rsid w:val="00FC4340"/>
    <w:rsid w:val="00FC761D"/>
    <w:rsid w:val="00FC7791"/>
    <w:rsid w:val="00FE1B98"/>
    <w:rsid w:val="00FF1145"/>
    <w:rsid w:val="00FF4E25"/>
    <w:rsid w:val="00FF5830"/>
    <w:rsid w:val="00FF6ADC"/>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6DA4E"/>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191E77"/>
    <w:pPr>
      <w:spacing w:before="120" w:line="276" w:lineRule="auto"/>
      <w:contextualSpacing/>
      <w:jc w:val="center"/>
      <w:outlineLvl w:val="0"/>
    </w:pPr>
    <w:rPr>
      <w:rFonts w:eastAsiaTheme="majorEastAsia" w:cstheme="majorBidi"/>
      <w:b/>
      <w:bCs/>
      <w:sz w:val="32"/>
      <w:szCs w:val="28"/>
      <w:u w:val="single"/>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E77"/>
    <w:rPr>
      <w:rFonts w:ascii="Arial" w:eastAsiaTheme="majorEastAsia" w:hAnsi="Arial" w:cstheme="majorBidi"/>
      <w:b/>
      <w:bCs/>
      <w:sz w:val="32"/>
      <w:szCs w:val="28"/>
      <w:u w:val="single"/>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157F4B"/>
    <w:pPr>
      <w:spacing w:line="240" w:lineRule="auto"/>
      <w:ind w:left="720"/>
      <w:contextualSpacing/>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semiHidden/>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semiHidden/>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 w:type="character" w:styleId="IntenseEmphasis">
    <w:name w:val="Intense Emphasis"/>
    <w:basedOn w:val="DefaultParagraphFont"/>
    <w:uiPriority w:val="21"/>
    <w:qFormat/>
    <w:rsid w:val="0025170E"/>
    <w:rPr>
      <w:i/>
      <w:iCs/>
      <w:color w:val="5B9BD5" w:themeColor="accent1"/>
    </w:rPr>
  </w:style>
  <w:style w:type="paragraph" w:styleId="FootnoteText">
    <w:name w:val="footnote text"/>
    <w:basedOn w:val="Normal"/>
    <w:link w:val="FootnoteTextChar"/>
    <w:uiPriority w:val="99"/>
    <w:semiHidden/>
    <w:unhideWhenUsed/>
    <w:rsid w:val="0027558B"/>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7558B"/>
    <w:rPr>
      <w:sz w:val="20"/>
      <w:szCs w:val="20"/>
    </w:rPr>
  </w:style>
  <w:style w:type="character" w:styleId="FootnoteReference">
    <w:name w:val="footnote reference"/>
    <w:basedOn w:val="DefaultParagraphFont"/>
    <w:semiHidden/>
    <w:unhideWhenUsed/>
    <w:rsid w:val="0027558B"/>
    <w:rPr>
      <w:vertAlign w:val="superscript"/>
    </w:rPr>
  </w:style>
  <w:style w:type="character" w:styleId="CommentReference">
    <w:name w:val="annotation reference"/>
    <w:basedOn w:val="DefaultParagraphFont"/>
    <w:uiPriority w:val="99"/>
    <w:semiHidden/>
    <w:unhideWhenUsed/>
    <w:rsid w:val="00E26E64"/>
    <w:rPr>
      <w:sz w:val="16"/>
      <w:szCs w:val="16"/>
    </w:rPr>
  </w:style>
  <w:style w:type="paragraph" w:styleId="CommentSubject">
    <w:name w:val="annotation subject"/>
    <w:basedOn w:val="CommentText"/>
    <w:next w:val="CommentText"/>
    <w:link w:val="CommentSubjectChar"/>
    <w:uiPriority w:val="99"/>
    <w:semiHidden/>
    <w:unhideWhenUsed/>
    <w:rsid w:val="00E26E64"/>
    <w:rPr>
      <w:b/>
      <w:bCs/>
    </w:rPr>
  </w:style>
  <w:style w:type="character" w:customStyle="1" w:styleId="CommentSubjectChar">
    <w:name w:val="Comment Subject Char"/>
    <w:basedOn w:val="CommentTextChar"/>
    <w:link w:val="CommentSubject"/>
    <w:uiPriority w:val="99"/>
    <w:semiHidden/>
    <w:rsid w:val="00E26E64"/>
    <w:rPr>
      <w:rFonts w:ascii="Arial" w:hAnsi="Arial"/>
      <w:b/>
      <w:bCs/>
      <w:sz w:val="20"/>
      <w:szCs w:val="20"/>
    </w:rPr>
  </w:style>
  <w:style w:type="paragraph" w:customStyle="1" w:styleId="p">
    <w:name w:val="p"/>
    <w:basedOn w:val="Normal"/>
    <w:rsid w:val="00BF55FB"/>
    <w:pPr>
      <w:spacing w:before="100" w:beforeAutospacing="1" w:after="100" w:afterAutospacing="1" w:line="240" w:lineRule="auto"/>
    </w:pPr>
    <w:rPr>
      <w:rFonts w:ascii="Calibri" w:hAnsi="Calibri" w:cs="Calibri"/>
      <w:sz w:val="20"/>
      <w:szCs w:val="20"/>
    </w:rPr>
  </w:style>
  <w:style w:type="table" w:styleId="PlainTable2">
    <w:name w:val="Plain Table 2"/>
    <w:basedOn w:val="TableNormal"/>
    <w:uiPriority w:val="42"/>
    <w:rsid w:val="002F2AAF"/>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FF4E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3A783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56128084">
      <w:bodyDiv w:val="1"/>
      <w:marLeft w:val="0"/>
      <w:marRight w:val="0"/>
      <w:marTop w:val="0"/>
      <w:marBottom w:val="0"/>
      <w:divBdr>
        <w:top w:val="none" w:sz="0" w:space="0" w:color="auto"/>
        <w:left w:val="none" w:sz="0" w:space="0" w:color="auto"/>
        <w:bottom w:val="none" w:sz="0" w:space="0" w:color="auto"/>
        <w:right w:val="none" w:sz="0" w:space="0" w:color="auto"/>
      </w:divBdr>
    </w:div>
    <w:div w:id="56630678">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11480905">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136996455">
      <w:bodyDiv w:val="1"/>
      <w:marLeft w:val="0"/>
      <w:marRight w:val="0"/>
      <w:marTop w:val="0"/>
      <w:marBottom w:val="0"/>
      <w:divBdr>
        <w:top w:val="none" w:sz="0" w:space="0" w:color="auto"/>
        <w:left w:val="none" w:sz="0" w:space="0" w:color="auto"/>
        <w:bottom w:val="none" w:sz="0" w:space="0" w:color="auto"/>
        <w:right w:val="none" w:sz="0" w:space="0" w:color="auto"/>
      </w:divBdr>
    </w:div>
    <w:div w:id="163980428">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240069892">
      <w:bodyDiv w:val="1"/>
      <w:marLeft w:val="0"/>
      <w:marRight w:val="0"/>
      <w:marTop w:val="0"/>
      <w:marBottom w:val="0"/>
      <w:divBdr>
        <w:top w:val="none" w:sz="0" w:space="0" w:color="auto"/>
        <w:left w:val="none" w:sz="0" w:space="0" w:color="auto"/>
        <w:bottom w:val="none" w:sz="0" w:space="0" w:color="auto"/>
        <w:right w:val="none" w:sz="0" w:space="0" w:color="auto"/>
      </w:divBdr>
    </w:div>
    <w:div w:id="287325230">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64720239">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482501922">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531725199">
      <w:bodyDiv w:val="1"/>
      <w:marLeft w:val="0"/>
      <w:marRight w:val="0"/>
      <w:marTop w:val="0"/>
      <w:marBottom w:val="0"/>
      <w:divBdr>
        <w:top w:val="none" w:sz="0" w:space="0" w:color="auto"/>
        <w:left w:val="none" w:sz="0" w:space="0" w:color="auto"/>
        <w:bottom w:val="none" w:sz="0" w:space="0" w:color="auto"/>
        <w:right w:val="none" w:sz="0" w:space="0" w:color="auto"/>
      </w:divBdr>
    </w:div>
    <w:div w:id="614095581">
      <w:bodyDiv w:val="1"/>
      <w:marLeft w:val="0"/>
      <w:marRight w:val="0"/>
      <w:marTop w:val="0"/>
      <w:marBottom w:val="0"/>
      <w:divBdr>
        <w:top w:val="none" w:sz="0" w:space="0" w:color="auto"/>
        <w:left w:val="none" w:sz="0" w:space="0" w:color="auto"/>
        <w:bottom w:val="none" w:sz="0" w:space="0" w:color="auto"/>
        <w:right w:val="none" w:sz="0" w:space="0" w:color="auto"/>
      </w:divBdr>
    </w:div>
    <w:div w:id="633752947">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06105584">
      <w:bodyDiv w:val="1"/>
      <w:marLeft w:val="0"/>
      <w:marRight w:val="0"/>
      <w:marTop w:val="0"/>
      <w:marBottom w:val="0"/>
      <w:divBdr>
        <w:top w:val="none" w:sz="0" w:space="0" w:color="auto"/>
        <w:left w:val="none" w:sz="0" w:space="0" w:color="auto"/>
        <w:bottom w:val="none" w:sz="0" w:space="0" w:color="auto"/>
        <w:right w:val="none" w:sz="0" w:space="0" w:color="auto"/>
      </w:divBdr>
    </w:div>
    <w:div w:id="756365057">
      <w:bodyDiv w:val="1"/>
      <w:marLeft w:val="0"/>
      <w:marRight w:val="0"/>
      <w:marTop w:val="0"/>
      <w:marBottom w:val="0"/>
      <w:divBdr>
        <w:top w:val="none" w:sz="0" w:space="0" w:color="auto"/>
        <w:left w:val="none" w:sz="0" w:space="0" w:color="auto"/>
        <w:bottom w:val="none" w:sz="0" w:space="0" w:color="auto"/>
        <w:right w:val="none" w:sz="0" w:space="0" w:color="auto"/>
      </w:divBdr>
    </w:div>
    <w:div w:id="764426646">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07749941">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6437214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898829500">
      <w:bodyDiv w:val="1"/>
      <w:marLeft w:val="0"/>
      <w:marRight w:val="0"/>
      <w:marTop w:val="0"/>
      <w:marBottom w:val="0"/>
      <w:divBdr>
        <w:top w:val="none" w:sz="0" w:space="0" w:color="auto"/>
        <w:left w:val="none" w:sz="0" w:space="0" w:color="auto"/>
        <w:bottom w:val="none" w:sz="0" w:space="0" w:color="auto"/>
        <w:right w:val="none" w:sz="0" w:space="0" w:color="auto"/>
      </w:divBdr>
    </w:div>
    <w:div w:id="946084093">
      <w:bodyDiv w:val="1"/>
      <w:marLeft w:val="0"/>
      <w:marRight w:val="0"/>
      <w:marTop w:val="0"/>
      <w:marBottom w:val="0"/>
      <w:divBdr>
        <w:top w:val="none" w:sz="0" w:space="0" w:color="auto"/>
        <w:left w:val="none" w:sz="0" w:space="0" w:color="auto"/>
        <w:bottom w:val="none" w:sz="0" w:space="0" w:color="auto"/>
        <w:right w:val="none" w:sz="0" w:space="0" w:color="auto"/>
      </w:divBdr>
    </w:div>
    <w:div w:id="970286336">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07711766">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0101565">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780393">
      <w:bodyDiv w:val="1"/>
      <w:marLeft w:val="0"/>
      <w:marRight w:val="0"/>
      <w:marTop w:val="0"/>
      <w:marBottom w:val="0"/>
      <w:divBdr>
        <w:top w:val="none" w:sz="0" w:space="0" w:color="auto"/>
        <w:left w:val="none" w:sz="0" w:space="0" w:color="auto"/>
        <w:bottom w:val="none" w:sz="0" w:space="0" w:color="auto"/>
        <w:right w:val="none" w:sz="0" w:space="0" w:color="auto"/>
      </w:divBdr>
    </w:div>
    <w:div w:id="1150905745">
      <w:bodyDiv w:val="1"/>
      <w:marLeft w:val="0"/>
      <w:marRight w:val="0"/>
      <w:marTop w:val="0"/>
      <w:marBottom w:val="0"/>
      <w:divBdr>
        <w:top w:val="none" w:sz="0" w:space="0" w:color="auto"/>
        <w:left w:val="none" w:sz="0" w:space="0" w:color="auto"/>
        <w:bottom w:val="none" w:sz="0" w:space="0" w:color="auto"/>
        <w:right w:val="none" w:sz="0" w:space="0" w:color="auto"/>
      </w:divBdr>
    </w:div>
    <w:div w:id="1159468046">
      <w:bodyDiv w:val="1"/>
      <w:marLeft w:val="0"/>
      <w:marRight w:val="0"/>
      <w:marTop w:val="0"/>
      <w:marBottom w:val="0"/>
      <w:divBdr>
        <w:top w:val="none" w:sz="0" w:space="0" w:color="auto"/>
        <w:left w:val="none" w:sz="0" w:space="0" w:color="auto"/>
        <w:bottom w:val="none" w:sz="0" w:space="0" w:color="auto"/>
        <w:right w:val="none" w:sz="0" w:space="0" w:color="auto"/>
      </w:divBdr>
    </w:div>
    <w:div w:id="1166899397">
      <w:bodyDiv w:val="1"/>
      <w:marLeft w:val="0"/>
      <w:marRight w:val="0"/>
      <w:marTop w:val="0"/>
      <w:marBottom w:val="0"/>
      <w:divBdr>
        <w:top w:val="none" w:sz="0" w:space="0" w:color="auto"/>
        <w:left w:val="none" w:sz="0" w:space="0" w:color="auto"/>
        <w:bottom w:val="none" w:sz="0" w:space="0" w:color="auto"/>
        <w:right w:val="none" w:sz="0" w:space="0" w:color="auto"/>
      </w:divBdr>
    </w:div>
    <w:div w:id="1248885044">
      <w:bodyDiv w:val="1"/>
      <w:marLeft w:val="0"/>
      <w:marRight w:val="0"/>
      <w:marTop w:val="0"/>
      <w:marBottom w:val="0"/>
      <w:divBdr>
        <w:top w:val="none" w:sz="0" w:space="0" w:color="auto"/>
        <w:left w:val="none" w:sz="0" w:space="0" w:color="auto"/>
        <w:bottom w:val="none" w:sz="0" w:space="0" w:color="auto"/>
        <w:right w:val="none" w:sz="0" w:space="0" w:color="auto"/>
      </w:divBdr>
    </w:div>
    <w:div w:id="1261596902">
      <w:bodyDiv w:val="1"/>
      <w:marLeft w:val="0"/>
      <w:marRight w:val="0"/>
      <w:marTop w:val="0"/>
      <w:marBottom w:val="0"/>
      <w:divBdr>
        <w:top w:val="none" w:sz="0" w:space="0" w:color="auto"/>
        <w:left w:val="none" w:sz="0" w:space="0" w:color="auto"/>
        <w:bottom w:val="none" w:sz="0" w:space="0" w:color="auto"/>
        <w:right w:val="none" w:sz="0" w:space="0" w:color="auto"/>
      </w:divBdr>
    </w:div>
    <w:div w:id="1317029517">
      <w:bodyDiv w:val="1"/>
      <w:marLeft w:val="0"/>
      <w:marRight w:val="0"/>
      <w:marTop w:val="0"/>
      <w:marBottom w:val="0"/>
      <w:divBdr>
        <w:top w:val="none" w:sz="0" w:space="0" w:color="auto"/>
        <w:left w:val="none" w:sz="0" w:space="0" w:color="auto"/>
        <w:bottom w:val="none" w:sz="0" w:space="0" w:color="auto"/>
        <w:right w:val="none" w:sz="0" w:space="0" w:color="auto"/>
      </w:divBdr>
    </w:div>
    <w:div w:id="1321737765">
      <w:bodyDiv w:val="1"/>
      <w:marLeft w:val="0"/>
      <w:marRight w:val="0"/>
      <w:marTop w:val="0"/>
      <w:marBottom w:val="0"/>
      <w:divBdr>
        <w:top w:val="none" w:sz="0" w:space="0" w:color="auto"/>
        <w:left w:val="none" w:sz="0" w:space="0" w:color="auto"/>
        <w:bottom w:val="none" w:sz="0" w:space="0" w:color="auto"/>
        <w:right w:val="none" w:sz="0" w:space="0" w:color="auto"/>
      </w:divBdr>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38843940">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57186">
      <w:bodyDiv w:val="1"/>
      <w:marLeft w:val="0"/>
      <w:marRight w:val="0"/>
      <w:marTop w:val="0"/>
      <w:marBottom w:val="0"/>
      <w:divBdr>
        <w:top w:val="none" w:sz="0" w:space="0" w:color="auto"/>
        <w:left w:val="none" w:sz="0" w:space="0" w:color="auto"/>
        <w:bottom w:val="none" w:sz="0" w:space="0" w:color="auto"/>
        <w:right w:val="none" w:sz="0" w:space="0" w:color="auto"/>
      </w:divBdr>
    </w:div>
    <w:div w:id="1431781123">
      <w:bodyDiv w:val="1"/>
      <w:marLeft w:val="0"/>
      <w:marRight w:val="0"/>
      <w:marTop w:val="0"/>
      <w:marBottom w:val="0"/>
      <w:divBdr>
        <w:top w:val="none" w:sz="0" w:space="0" w:color="auto"/>
        <w:left w:val="none" w:sz="0" w:space="0" w:color="auto"/>
        <w:bottom w:val="none" w:sz="0" w:space="0" w:color="auto"/>
        <w:right w:val="none" w:sz="0" w:space="0" w:color="auto"/>
      </w:divBdr>
    </w:div>
    <w:div w:id="1437945906">
      <w:bodyDiv w:val="1"/>
      <w:marLeft w:val="0"/>
      <w:marRight w:val="0"/>
      <w:marTop w:val="0"/>
      <w:marBottom w:val="0"/>
      <w:divBdr>
        <w:top w:val="none" w:sz="0" w:space="0" w:color="auto"/>
        <w:left w:val="none" w:sz="0" w:space="0" w:color="auto"/>
        <w:bottom w:val="none" w:sz="0" w:space="0" w:color="auto"/>
        <w:right w:val="none" w:sz="0" w:space="0" w:color="auto"/>
      </w:divBdr>
    </w:div>
    <w:div w:id="1459689243">
      <w:bodyDiv w:val="1"/>
      <w:marLeft w:val="0"/>
      <w:marRight w:val="0"/>
      <w:marTop w:val="0"/>
      <w:marBottom w:val="0"/>
      <w:divBdr>
        <w:top w:val="none" w:sz="0" w:space="0" w:color="auto"/>
        <w:left w:val="none" w:sz="0" w:space="0" w:color="auto"/>
        <w:bottom w:val="none" w:sz="0" w:space="0" w:color="auto"/>
        <w:right w:val="none" w:sz="0" w:space="0" w:color="auto"/>
      </w:divBdr>
    </w:div>
    <w:div w:id="1495991144">
      <w:bodyDiv w:val="1"/>
      <w:marLeft w:val="0"/>
      <w:marRight w:val="0"/>
      <w:marTop w:val="0"/>
      <w:marBottom w:val="0"/>
      <w:divBdr>
        <w:top w:val="none" w:sz="0" w:space="0" w:color="auto"/>
        <w:left w:val="none" w:sz="0" w:space="0" w:color="auto"/>
        <w:bottom w:val="none" w:sz="0" w:space="0" w:color="auto"/>
        <w:right w:val="none" w:sz="0" w:space="0" w:color="auto"/>
      </w:divBdr>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56236016">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81072">
      <w:bodyDiv w:val="1"/>
      <w:marLeft w:val="0"/>
      <w:marRight w:val="0"/>
      <w:marTop w:val="0"/>
      <w:marBottom w:val="0"/>
      <w:divBdr>
        <w:top w:val="none" w:sz="0" w:space="0" w:color="auto"/>
        <w:left w:val="none" w:sz="0" w:space="0" w:color="auto"/>
        <w:bottom w:val="none" w:sz="0" w:space="0" w:color="auto"/>
        <w:right w:val="none" w:sz="0" w:space="0" w:color="auto"/>
      </w:divBdr>
    </w:div>
    <w:div w:id="1594125765">
      <w:bodyDiv w:val="1"/>
      <w:marLeft w:val="0"/>
      <w:marRight w:val="0"/>
      <w:marTop w:val="0"/>
      <w:marBottom w:val="0"/>
      <w:divBdr>
        <w:top w:val="none" w:sz="0" w:space="0" w:color="auto"/>
        <w:left w:val="none" w:sz="0" w:space="0" w:color="auto"/>
        <w:bottom w:val="none" w:sz="0" w:space="0" w:color="auto"/>
        <w:right w:val="none" w:sz="0" w:space="0" w:color="auto"/>
      </w:divBdr>
    </w:div>
    <w:div w:id="1765224684">
      <w:bodyDiv w:val="1"/>
      <w:marLeft w:val="0"/>
      <w:marRight w:val="0"/>
      <w:marTop w:val="0"/>
      <w:marBottom w:val="0"/>
      <w:divBdr>
        <w:top w:val="none" w:sz="0" w:space="0" w:color="auto"/>
        <w:left w:val="none" w:sz="0" w:space="0" w:color="auto"/>
        <w:bottom w:val="none" w:sz="0" w:space="0" w:color="auto"/>
        <w:right w:val="none" w:sz="0" w:space="0" w:color="auto"/>
      </w:divBdr>
    </w:div>
    <w:div w:id="1795320626">
      <w:bodyDiv w:val="1"/>
      <w:marLeft w:val="0"/>
      <w:marRight w:val="0"/>
      <w:marTop w:val="0"/>
      <w:marBottom w:val="0"/>
      <w:divBdr>
        <w:top w:val="none" w:sz="0" w:space="0" w:color="auto"/>
        <w:left w:val="none" w:sz="0" w:space="0" w:color="auto"/>
        <w:bottom w:val="none" w:sz="0" w:space="0" w:color="auto"/>
        <w:right w:val="none" w:sz="0" w:space="0" w:color="auto"/>
      </w:divBdr>
    </w:div>
    <w:div w:id="1839299555">
      <w:bodyDiv w:val="1"/>
      <w:marLeft w:val="0"/>
      <w:marRight w:val="0"/>
      <w:marTop w:val="0"/>
      <w:marBottom w:val="0"/>
      <w:divBdr>
        <w:top w:val="none" w:sz="0" w:space="0" w:color="auto"/>
        <w:left w:val="none" w:sz="0" w:space="0" w:color="auto"/>
        <w:bottom w:val="none" w:sz="0" w:space="0" w:color="auto"/>
        <w:right w:val="none" w:sz="0" w:space="0" w:color="auto"/>
      </w:divBdr>
    </w:div>
    <w:div w:id="1856798027">
      <w:bodyDiv w:val="1"/>
      <w:marLeft w:val="0"/>
      <w:marRight w:val="0"/>
      <w:marTop w:val="0"/>
      <w:marBottom w:val="0"/>
      <w:divBdr>
        <w:top w:val="none" w:sz="0" w:space="0" w:color="auto"/>
        <w:left w:val="none" w:sz="0" w:space="0" w:color="auto"/>
        <w:bottom w:val="none" w:sz="0" w:space="0" w:color="auto"/>
        <w:right w:val="none" w:sz="0" w:space="0" w:color="auto"/>
      </w:divBdr>
    </w:div>
    <w:div w:id="1896814076">
      <w:bodyDiv w:val="1"/>
      <w:marLeft w:val="0"/>
      <w:marRight w:val="0"/>
      <w:marTop w:val="0"/>
      <w:marBottom w:val="0"/>
      <w:divBdr>
        <w:top w:val="none" w:sz="0" w:space="0" w:color="auto"/>
        <w:left w:val="none" w:sz="0" w:space="0" w:color="auto"/>
        <w:bottom w:val="none" w:sz="0" w:space="0" w:color="auto"/>
        <w:right w:val="none" w:sz="0" w:space="0" w:color="auto"/>
      </w:divBdr>
    </w:div>
    <w:div w:id="1907104519">
      <w:bodyDiv w:val="1"/>
      <w:marLeft w:val="0"/>
      <w:marRight w:val="0"/>
      <w:marTop w:val="0"/>
      <w:marBottom w:val="0"/>
      <w:divBdr>
        <w:top w:val="none" w:sz="0" w:space="0" w:color="auto"/>
        <w:left w:val="none" w:sz="0" w:space="0" w:color="auto"/>
        <w:bottom w:val="none" w:sz="0" w:space="0" w:color="auto"/>
        <w:right w:val="none" w:sz="0" w:space="0" w:color="auto"/>
      </w:divBdr>
    </w:div>
    <w:div w:id="1973171137">
      <w:bodyDiv w:val="1"/>
      <w:marLeft w:val="0"/>
      <w:marRight w:val="0"/>
      <w:marTop w:val="0"/>
      <w:marBottom w:val="0"/>
      <w:divBdr>
        <w:top w:val="none" w:sz="0" w:space="0" w:color="auto"/>
        <w:left w:val="none" w:sz="0" w:space="0" w:color="auto"/>
        <w:bottom w:val="none" w:sz="0" w:space="0" w:color="auto"/>
        <w:right w:val="none" w:sz="0" w:space="0" w:color="auto"/>
      </w:divBdr>
    </w:div>
    <w:div w:id="1985309680">
      <w:bodyDiv w:val="1"/>
      <w:marLeft w:val="0"/>
      <w:marRight w:val="0"/>
      <w:marTop w:val="0"/>
      <w:marBottom w:val="0"/>
      <w:divBdr>
        <w:top w:val="none" w:sz="0" w:space="0" w:color="auto"/>
        <w:left w:val="none" w:sz="0" w:space="0" w:color="auto"/>
        <w:bottom w:val="none" w:sz="0" w:space="0" w:color="auto"/>
        <w:right w:val="none" w:sz="0" w:space="0" w:color="auto"/>
      </w:divBdr>
    </w:div>
    <w:div w:id="1997030288">
      <w:bodyDiv w:val="1"/>
      <w:marLeft w:val="0"/>
      <w:marRight w:val="0"/>
      <w:marTop w:val="0"/>
      <w:marBottom w:val="0"/>
      <w:divBdr>
        <w:top w:val="none" w:sz="0" w:space="0" w:color="auto"/>
        <w:left w:val="none" w:sz="0" w:space="0" w:color="auto"/>
        <w:bottom w:val="none" w:sz="0" w:space="0" w:color="auto"/>
        <w:right w:val="none" w:sz="0" w:space="0" w:color="auto"/>
      </w:divBdr>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 w:id="21038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HSC-CustomerService@od.nih.gov" TargetMode="External"/><Relationship Id="rId13" Type="http://schemas.openxmlformats.org/officeDocument/2006/relationships/hyperlink" Target="https://hr.nih.gov/training-center/course-catalog/acquisitions-management" TargetMode="External"/><Relationship Id="rId18" Type="http://schemas.openxmlformats.org/officeDocument/2006/relationships/hyperlink" Target="http://oalm.od.nih.gov/GreenPurchasingForWebsi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uke.makenzie@nih.gov" TargetMode="External"/><Relationship Id="rId7" Type="http://schemas.openxmlformats.org/officeDocument/2006/relationships/endnotes" Target="endnotes.xml"/><Relationship Id="rId12" Type="http://schemas.openxmlformats.org/officeDocument/2006/relationships/hyperlink" Target="https://oalmsps.od.nih.gov/DDO/CDMP/CPARS/NIH%20CPARS%20Document%20Library/CPARS-Timeline-Calculator.xlsx" TargetMode="External"/><Relationship Id="rId17" Type="http://schemas.openxmlformats.org/officeDocument/2006/relationships/hyperlink" Target="http://training.cit.nih.gov/list.aspx?catId=1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u.edu/training" TargetMode="External"/><Relationship Id="rId20" Type="http://schemas.openxmlformats.org/officeDocument/2006/relationships/hyperlink" Target="mailto:Jesse.Lee2@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d.dau.edu/" TargetMode="External"/><Relationship Id="rId23" Type="http://schemas.openxmlformats.org/officeDocument/2006/relationships/hyperlink" Target="mailto:OALMnewsletter@mail.nih.gov" TargetMode="External"/><Relationship Id="rId10" Type="http://schemas.openxmlformats.org/officeDocument/2006/relationships/hyperlink" Target="https://www.cpars.gov/help.htm" TargetMode="External"/><Relationship Id="rId19" Type="http://schemas.openxmlformats.org/officeDocument/2006/relationships/hyperlink" Target="mailto:ambrosea@od.nih.gov" TargetMode="External"/><Relationship Id="rId4" Type="http://schemas.openxmlformats.org/officeDocument/2006/relationships/settings" Target="settings.xml"/><Relationship Id="rId9" Type="http://schemas.openxmlformats.org/officeDocument/2006/relationships/hyperlink" Target="https://www.cpars.gov" TargetMode="External"/><Relationship Id="rId14" Type="http://schemas.openxmlformats.org/officeDocument/2006/relationships/hyperlink" Target="https://hr.nih.gov/training-center/course-catalog/acquisitions-management" TargetMode="External"/><Relationship Id="rId22" Type="http://schemas.openxmlformats.org/officeDocument/2006/relationships/hyperlink" Target="mailto:McDermottMl@od.nih.gov"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FB1B5-027F-4759-BA54-6EEDFD50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OALM 1st Quarter 2021 Newsletter</vt:lpstr>
    </vt:vector>
  </TitlesOfParts>
  <Company>NIH/OD</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1st Quarter 2021 Newsletter</dc:title>
  <dc:subject/>
  <dc:creator>NIH/OD/OALM/OAMP/DSAPS</dc:creator>
  <cp:keywords>OALM 1st Quarter 2021 Newsetter</cp:keywords>
  <dc:description>OALM 1st Quarter 2021 Newsletter</dc:description>
  <cp:lastModifiedBy>Ambrose, Alan (NIH/OD) [E]</cp:lastModifiedBy>
  <cp:revision>3</cp:revision>
  <cp:lastPrinted>2020-01-16T21:00:00Z</cp:lastPrinted>
  <dcterms:created xsi:type="dcterms:W3CDTF">2023-05-16T10:18:00Z</dcterms:created>
  <dcterms:modified xsi:type="dcterms:W3CDTF">2023-05-16T12:18:00Z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11a4b9fbfe4b64ea4c8ae21a72f35599c4ac5819d6126560d675f8f177bcaa4a</vt:lpwstr>
  </property>
</Properties>
</file>